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exact"/>
        <w:jc w:val="center"/>
        <w:rPr>
          <w:rFonts w:hint="eastAsia" w:ascii="经典粗宋简" w:hAnsi="经典粗宋简" w:eastAsia="经典粗宋简" w:cs="经典粗宋简"/>
          <w:bCs/>
          <w:sz w:val="44"/>
          <w:szCs w:val="44"/>
        </w:rPr>
      </w:pPr>
      <w:r>
        <w:rPr>
          <w:rFonts w:hint="eastAsia" w:ascii="经典粗宋简" w:hAnsi="经典粗宋简" w:eastAsia="经典粗宋简" w:cs="经典粗宋简"/>
          <w:bCs/>
          <w:sz w:val="44"/>
          <w:szCs w:val="44"/>
        </w:rPr>
        <w:t>《铜川市生活垃圾分类管理条例》</w:t>
      </w:r>
    </w:p>
    <w:p>
      <w:pPr>
        <w:spacing w:line="480" w:lineRule="exact"/>
        <w:jc w:val="center"/>
        <w:rPr>
          <w:rFonts w:hint="eastAsia" w:ascii="经典粗宋简" w:hAnsi="经典粗宋简" w:eastAsia="经典粗宋简" w:cs="经典粗宋简"/>
          <w:bCs/>
          <w:sz w:val="44"/>
          <w:szCs w:val="44"/>
        </w:rPr>
      </w:pPr>
      <w:r>
        <w:rPr>
          <w:rFonts w:hint="eastAsia" w:ascii="经典粗宋简" w:hAnsi="经典粗宋简" w:eastAsia="经典粗宋简" w:cs="经典粗宋简"/>
          <w:bCs/>
          <w:sz w:val="44"/>
          <w:szCs w:val="44"/>
        </w:rPr>
        <w:t>修</w:t>
      </w:r>
      <w:r>
        <w:rPr>
          <w:rFonts w:hint="eastAsia" w:ascii="经典粗宋简" w:hAnsi="经典粗宋简" w:eastAsia="经典粗宋简" w:cs="经典粗宋简"/>
          <w:bCs/>
          <w:sz w:val="44"/>
          <w:szCs w:val="44"/>
          <w:lang w:val="en-US" w:eastAsia="zh-CN"/>
        </w:rPr>
        <w:t>改</w:t>
      </w:r>
      <w:r>
        <w:rPr>
          <w:rFonts w:hint="eastAsia" w:ascii="经典粗宋简" w:hAnsi="经典粗宋简" w:eastAsia="经典粗宋简" w:cs="经典粗宋简"/>
          <w:bCs/>
          <w:sz w:val="44"/>
          <w:szCs w:val="44"/>
        </w:rPr>
        <w:t>前后对照表</w:t>
      </w:r>
    </w:p>
    <w:p>
      <w:pPr>
        <w:spacing w:line="480" w:lineRule="exact"/>
        <w:jc w:val="center"/>
        <w:rPr>
          <w:rFonts w:hint="eastAsia" w:ascii="楷体_GB2312" w:hAnsi="楷体_GB2312" w:eastAsia="楷体_GB2312" w:cs="楷体_GB2312"/>
          <w:bCs/>
          <w:color w:val="000000"/>
          <w:kern w:val="0"/>
          <w:sz w:val="24"/>
          <w:szCs w:val="24"/>
        </w:rPr>
      </w:pPr>
      <w:r>
        <w:rPr>
          <w:rFonts w:hint="eastAsia" w:ascii="楷体_GB2312" w:hAnsi="楷体_GB2312" w:eastAsia="楷体_GB2312" w:cs="楷体_GB2312"/>
          <w:bCs/>
          <w:color w:val="000000"/>
          <w:kern w:val="0"/>
          <w:sz w:val="24"/>
          <w:szCs w:val="24"/>
        </w:rPr>
        <w:t>（修改后的条文中，增加的内容用黑体字标注；删除的内容加方框标注）</w:t>
      </w:r>
    </w:p>
    <w:tbl>
      <w:tblPr>
        <w:tblStyle w:val="7"/>
        <w:tblpPr w:leftFromText="180" w:rightFromText="180" w:vertAnchor="text" w:horzAnchor="page" w:tblpXSpec="center" w:tblpY="333"/>
        <w:tblOverlap w:val="never"/>
        <w:tblW w:w="9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53"/>
        <w:gridCol w:w="46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4653" w:type="dxa"/>
            <w:noWrap w:val="0"/>
            <w:vAlign w:val="center"/>
          </w:tcPr>
          <w:p>
            <w:pPr>
              <w:keepNext w:val="0"/>
              <w:keepLines w:val="0"/>
              <w:pageBreakBefore w:val="0"/>
              <w:widowControl w:val="0"/>
              <w:kinsoku/>
              <w:wordWrap/>
              <w:topLinePunct w:val="0"/>
              <w:autoSpaceDE/>
              <w:autoSpaceDN/>
              <w:bidi w:val="0"/>
              <w:adjustRightInd/>
              <w:snapToGrid/>
              <w:spacing w:line="460" w:lineRule="exact"/>
              <w:jc w:val="center"/>
              <w:textAlignment w:val="auto"/>
              <w:rPr>
                <w:rFonts w:hint="default" w:ascii="黑体" w:hAnsi="黑体" w:eastAsia="黑体" w:cs="黑体"/>
                <w:b w:val="0"/>
                <w:bCs w:val="0"/>
                <w:sz w:val="24"/>
                <w:szCs w:val="24"/>
                <w:vertAlign w:val="baseline"/>
                <w:lang w:val="en-US" w:eastAsia="zh-CN"/>
              </w:rPr>
            </w:pPr>
            <w:r>
              <w:rPr>
                <w:rFonts w:hint="eastAsia" w:ascii="黑体" w:hAnsi="黑体" w:eastAsia="黑体" w:cs="黑体"/>
                <w:b w:val="0"/>
                <w:bCs w:val="0"/>
                <w:sz w:val="24"/>
                <w:szCs w:val="24"/>
                <w:vertAlign w:val="baseline"/>
                <w:lang w:val="en-US" w:eastAsia="zh-CN"/>
              </w:rPr>
              <w:t>修改前</w:t>
            </w:r>
          </w:p>
        </w:tc>
        <w:tc>
          <w:tcPr>
            <w:tcW w:w="4653" w:type="dxa"/>
            <w:noWrap w:val="0"/>
            <w:vAlign w:val="center"/>
          </w:tcPr>
          <w:p>
            <w:pPr>
              <w:keepNext w:val="0"/>
              <w:keepLines w:val="0"/>
              <w:pageBreakBefore w:val="0"/>
              <w:widowControl w:val="0"/>
              <w:kinsoku/>
              <w:wordWrap/>
              <w:topLinePunct w:val="0"/>
              <w:autoSpaceDE/>
              <w:autoSpaceDN/>
              <w:bidi w:val="0"/>
              <w:adjustRightInd/>
              <w:snapToGrid/>
              <w:spacing w:line="460" w:lineRule="exact"/>
              <w:jc w:val="center"/>
              <w:textAlignment w:val="auto"/>
              <w:rPr>
                <w:rFonts w:hint="eastAsia" w:ascii="黑体" w:hAnsi="黑体" w:eastAsia="黑体" w:cs="黑体"/>
                <w:b w:val="0"/>
                <w:bCs w:val="0"/>
                <w:sz w:val="24"/>
                <w:szCs w:val="24"/>
                <w:vertAlign w:val="baseline"/>
                <w:lang w:val="en-US" w:eastAsia="zh-CN"/>
              </w:rPr>
            </w:pPr>
            <w:r>
              <w:rPr>
                <w:rFonts w:hint="eastAsia" w:ascii="黑体" w:hAnsi="黑体" w:eastAsia="黑体" w:cs="黑体"/>
                <w:b w:val="0"/>
                <w:bCs w:val="0"/>
                <w:sz w:val="24"/>
                <w:szCs w:val="24"/>
                <w:vertAlign w:val="baseline"/>
                <w:lang w:val="en-US" w:eastAsia="zh-CN"/>
              </w:rPr>
              <w:t>修改后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4653" w:type="dxa"/>
            <w:noWrap w:val="0"/>
            <w:vAlign w:val="center"/>
          </w:tcPr>
          <w:p>
            <w:pPr>
              <w:keepNext w:val="0"/>
              <w:keepLines w:val="0"/>
              <w:pageBreakBefore w:val="0"/>
              <w:widowControl w:val="0"/>
              <w:tabs>
                <w:tab w:val="left" w:pos="3285"/>
              </w:tabs>
              <w:kinsoku/>
              <w:wordWrap/>
              <w:overflowPunct w:val="0"/>
              <w:topLinePunct w:val="0"/>
              <w:autoSpaceDE/>
              <w:autoSpaceDN/>
              <w:bidi w:val="0"/>
              <w:adjustRightInd/>
              <w:snapToGrid/>
              <w:spacing w:line="460" w:lineRule="exact"/>
              <w:jc w:val="center"/>
              <w:textAlignment w:val="auto"/>
              <w:rPr>
                <w:sz w:val="24"/>
                <w:szCs w:val="24"/>
                <w:vertAlign w:val="baseline"/>
              </w:rPr>
            </w:pPr>
            <w:r>
              <w:rPr>
                <w:rFonts w:hint="eastAsia" w:ascii="方正小标宋简体" w:hAnsi="Times New Roman" w:eastAsia="方正小标宋简体" w:cs="方正小标宋简体"/>
                <w:color w:val="000000"/>
                <w:sz w:val="24"/>
                <w:szCs w:val="24"/>
              </w:rPr>
              <w:t>铜川市生活垃圾分类管理条例</w:t>
            </w:r>
          </w:p>
        </w:tc>
        <w:tc>
          <w:tcPr>
            <w:tcW w:w="4653" w:type="dxa"/>
            <w:noWrap w:val="0"/>
            <w:vAlign w:val="center"/>
          </w:tcPr>
          <w:p>
            <w:pPr>
              <w:keepNext w:val="0"/>
              <w:keepLines w:val="0"/>
              <w:pageBreakBefore w:val="0"/>
              <w:widowControl w:val="0"/>
              <w:kinsoku/>
              <w:wordWrap/>
              <w:topLinePunct w:val="0"/>
              <w:autoSpaceDE/>
              <w:autoSpaceDN/>
              <w:bidi w:val="0"/>
              <w:adjustRightInd/>
              <w:snapToGrid/>
              <w:spacing w:line="460" w:lineRule="exact"/>
              <w:jc w:val="center"/>
              <w:textAlignment w:val="auto"/>
              <w:rPr>
                <w:sz w:val="24"/>
                <w:szCs w:val="24"/>
                <w:vertAlign w:val="baseline"/>
              </w:rPr>
            </w:pPr>
            <w:r>
              <w:rPr>
                <w:rFonts w:hint="eastAsia" w:ascii="楷体_GB2312" w:hAnsi="楷体_GB2312" w:eastAsia="楷体_GB2312" w:cs="楷体_GB2312"/>
                <w:kern w:val="2"/>
                <w:sz w:val="24"/>
                <w:szCs w:val="24"/>
                <w:vertAlign w:val="baseline"/>
                <w:lang w:val="en-US" w:eastAsia="zh-CN" w:bidi="ar-SA"/>
              </w:rPr>
              <w:t>（无改动）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6" w:hRule="atLeast"/>
          <w:jc w:val="center"/>
        </w:trPr>
        <w:tc>
          <w:tcPr>
            <w:tcW w:w="4653" w:type="dxa"/>
            <w:noWrap w:val="0"/>
            <w:vAlign w:val="top"/>
          </w:tcPr>
          <w:p>
            <w:pPr>
              <w:keepNext w:val="0"/>
              <w:keepLines w:val="0"/>
              <w:pageBreakBefore w:val="0"/>
              <w:widowControl w:val="0"/>
              <w:kinsoku/>
              <w:wordWrap/>
              <w:topLinePunct w:val="0"/>
              <w:autoSpaceDE/>
              <w:autoSpaceDN/>
              <w:bidi w:val="0"/>
              <w:adjustRightInd/>
              <w:snapToGrid/>
              <w:spacing w:line="460" w:lineRule="exact"/>
              <w:jc w:val="center"/>
              <w:textAlignment w:val="auto"/>
              <w:rPr>
                <w:rFonts w:hint="eastAsia" w:ascii="黑体" w:hAnsi="黑体" w:eastAsia="黑体" w:cs="黑体"/>
                <w:snapToGrid w:val="0"/>
                <w:sz w:val="24"/>
                <w:szCs w:val="24"/>
              </w:rPr>
            </w:pPr>
            <w:r>
              <w:rPr>
                <w:rFonts w:hint="eastAsia" w:ascii="黑体" w:hAnsi="黑体" w:eastAsia="黑体" w:cs="黑体"/>
                <w:snapToGrid w:val="0"/>
                <w:sz w:val="24"/>
                <w:szCs w:val="24"/>
              </w:rPr>
              <w:t>目   录</w:t>
            </w:r>
          </w:p>
          <w:p>
            <w:pPr>
              <w:keepNext w:val="0"/>
              <w:keepLines w:val="0"/>
              <w:pageBreakBefore w:val="0"/>
              <w:widowControl w:val="0"/>
              <w:kinsoku/>
              <w:wordWrap/>
              <w:topLinePunct w:val="0"/>
              <w:autoSpaceDE/>
              <w:autoSpaceDN/>
              <w:bidi w:val="0"/>
              <w:adjustRightInd/>
              <w:snapToGrid/>
              <w:spacing w:line="460" w:lineRule="exact"/>
              <w:ind w:firstLine="480" w:firstLineChars="200"/>
              <w:jc w:val="both"/>
              <w:textAlignment w:val="auto"/>
              <w:rPr>
                <w:rFonts w:hint="eastAsia" w:ascii="楷体_GB2312" w:hAnsi="黑体" w:eastAsia="楷体_GB2312" w:cs="黑体"/>
                <w:snapToGrid w:val="0"/>
                <w:sz w:val="24"/>
                <w:szCs w:val="24"/>
              </w:rPr>
            </w:pPr>
            <w:r>
              <w:rPr>
                <w:rFonts w:hint="eastAsia" w:ascii="楷体_GB2312" w:hAnsi="黑体" w:eastAsia="楷体_GB2312" w:cs="黑体"/>
                <w:snapToGrid w:val="0"/>
                <w:sz w:val="24"/>
                <w:szCs w:val="24"/>
              </w:rPr>
              <w:t>第一章  总  则</w:t>
            </w:r>
          </w:p>
          <w:p>
            <w:pPr>
              <w:keepNext w:val="0"/>
              <w:keepLines w:val="0"/>
              <w:pageBreakBefore w:val="0"/>
              <w:widowControl w:val="0"/>
              <w:kinsoku/>
              <w:wordWrap/>
              <w:topLinePunct w:val="0"/>
              <w:autoSpaceDE/>
              <w:autoSpaceDN/>
              <w:bidi w:val="0"/>
              <w:adjustRightInd/>
              <w:snapToGrid/>
              <w:spacing w:line="460" w:lineRule="exact"/>
              <w:ind w:firstLine="480" w:firstLineChars="200"/>
              <w:jc w:val="both"/>
              <w:textAlignment w:val="auto"/>
              <w:rPr>
                <w:rFonts w:hint="eastAsia" w:ascii="楷体_GB2312" w:hAnsi="黑体" w:eastAsia="楷体_GB2312" w:cs="黑体"/>
                <w:snapToGrid w:val="0"/>
                <w:sz w:val="24"/>
                <w:szCs w:val="24"/>
              </w:rPr>
            </w:pPr>
            <w:r>
              <w:rPr>
                <w:rFonts w:hint="eastAsia" w:ascii="楷体_GB2312" w:hAnsi="黑体" w:eastAsia="楷体_GB2312" w:cs="黑体"/>
                <w:snapToGrid w:val="0"/>
                <w:sz w:val="24"/>
                <w:szCs w:val="24"/>
              </w:rPr>
              <w:t>第二章  规划与建设</w:t>
            </w:r>
          </w:p>
          <w:p>
            <w:pPr>
              <w:keepNext w:val="0"/>
              <w:keepLines w:val="0"/>
              <w:pageBreakBefore w:val="0"/>
              <w:widowControl w:val="0"/>
              <w:kinsoku/>
              <w:wordWrap/>
              <w:topLinePunct w:val="0"/>
              <w:autoSpaceDE/>
              <w:autoSpaceDN/>
              <w:bidi w:val="0"/>
              <w:adjustRightInd/>
              <w:snapToGrid/>
              <w:spacing w:line="460" w:lineRule="exact"/>
              <w:ind w:firstLine="480" w:firstLineChars="200"/>
              <w:jc w:val="both"/>
              <w:textAlignment w:val="auto"/>
              <w:rPr>
                <w:rFonts w:hint="eastAsia" w:ascii="楷体_GB2312" w:hAnsi="黑体" w:eastAsia="楷体_GB2312" w:cs="黑体"/>
                <w:snapToGrid w:val="0"/>
                <w:sz w:val="24"/>
                <w:szCs w:val="24"/>
              </w:rPr>
            </w:pPr>
            <w:r>
              <w:rPr>
                <w:rFonts w:hint="eastAsia" w:ascii="楷体_GB2312" w:hAnsi="黑体" w:eastAsia="楷体_GB2312" w:cs="黑体"/>
                <w:snapToGrid w:val="0"/>
                <w:sz w:val="24"/>
                <w:szCs w:val="24"/>
              </w:rPr>
              <w:t>第三章　减量与促进</w:t>
            </w:r>
          </w:p>
          <w:p>
            <w:pPr>
              <w:keepNext w:val="0"/>
              <w:keepLines w:val="0"/>
              <w:pageBreakBefore w:val="0"/>
              <w:widowControl w:val="0"/>
              <w:kinsoku/>
              <w:wordWrap/>
              <w:topLinePunct w:val="0"/>
              <w:autoSpaceDE/>
              <w:autoSpaceDN/>
              <w:bidi w:val="0"/>
              <w:adjustRightInd/>
              <w:snapToGrid/>
              <w:spacing w:line="460" w:lineRule="exact"/>
              <w:ind w:firstLine="480" w:firstLineChars="200"/>
              <w:jc w:val="both"/>
              <w:textAlignment w:val="auto"/>
              <w:rPr>
                <w:rFonts w:hint="eastAsia" w:ascii="楷体_GB2312" w:hAnsi="黑体" w:eastAsia="楷体_GB2312" w:cs="黑体"/>
                <w:snapToGrid w:val="0"/>
                <w:sz w:val="24"/>
                <w:szCs w:val="24"/>
              </w:rPr>
            </w:pPr>
            <w:r>
              <w:rPr>
                <w:rFonts w:hint="eastAsia" w:ascii="楷体_GB2312" w:hAnsi="黑体" w:eastAsia="楷体_GB2312" w:cs="黑体"/>
                <w:snapToGrid w:val="0"/>
                <w:sz w:val="24"/>
                <w:szCs w:val="24"/>
              </w:rPr>
              <w:t>第四章　分类投放</w:t>
            </w:r>
          </w:p>
          <w:p>
            <w:pPr>
              <w:keepNext w:val="0"/>
              <w:keepLines w:val="0"/>
              <w:pageBreakBefore w:val="0"/>
              <w:widowControl w:val="0"/>
              <w:kinsoku/>
              <w:wordWrap/>
              <w:topLinePunct w:val="0"/>
              <w:autoSpaceDE/>
              <w:autoSpaceDN/>
              <w:bidi w:val="0"/>
              <w:adjustRightInd/>
              <w:snapToGrid/>
              <w:spacing w:line="460" w:lineRule="exact"/>
              <w:ind w:firstLine="480" w:firstLineChars="200"/>
              <w:jc w:val="both"/>
              <w:textAlignment w:val="auto"/>
              <w:rPr>
                <w:rFonts w:hint="eastAsia" w:ascii="楷体_GB2312" w:hAnsi="黑体" w:eastAsia="楷体_GB2312" w:cs="黑体"/>
                <w:snapToGrid w:val="0"/>
                <w:sz w:val="24"/>
                <w:szCs w:val="24"/>
              </w:rPr>
            </w:pPr>
            <w:r>
              <w:rPr>
                <w:rFonts w:hint="eastAsia" w:ascii="楷体_GB2312" w:hAnsi="黑体" w:eastAsia="楷体_GB2312" w:cs="黑体"/>
                <w:snapToGrid w:val="0"/>
                <w:sz w:val="24"/>
                <w:szCs w:val="24"/>
              </w:rPr>
              <w:t>第五章　分类收集、运输与处理</w:t>
            </w:r>
          </w:p>
          <w:p>
            <w:pPr>
              <w:keepNext w:val="0"/>
              <w:keepLines w:val="0"/>
              <w:pageBreakBefore w:val="0"/>
              <w:widowControl w:val="0"/>
              <w:kinsoku/>
              <w:wordWrap/>
              <w:topLinePunct w:val="0"/>
              <w:autoSpaceDE/>
              <w:autoSpaceDN/>
              <w:bidi w:val="0"/>
              <w:adjustRightInd/>
              <w:snapToGrid/>
              <w:spacing w:line="460" w:lineRule="exact"/>
              <w:ind w:firstLine="480" w:firstLineChars="200"/>
              <w:jc w:val="both"/>
              <w:textAlignment w:val="auto"/>
              <w:rPr>
                <w:rFonts w:hint="eastAsia" w:ascii="楷体_GB2312" w:hAnsi="黑体" w:eastAsia="楷体_GB2312" w:cs="黑体"/>
                <w:snapToGrid w:val="0"/>
                <w:sz w:val="24"/>
                <w:szCs w:val="24"/>
              </w:rPr>
            </w:pPr>
            <w:r>
              <w:rPr>
                <w:rFonts w:hint="eastAsia" w:ascii="楷体_GB2312" w:hAnsi="黑体" w:eastAsia="楷体_GB2312" w:cs="黑体"/>
                <w:snapToGrid w:val="0"/>
                <w:sz w:val="24"/>
                <w:szCs w:val="24"/>
              </w:rPr>
              <w:t>第六章  保障与监督</w:t>
            </w:r>
          </w:p>
          <w:p>
            <w:pPr>
              <w:keepNext w:val="0"/>
              <w:keepLines w:val="0"/>
              <w:pageBreakBefore w:val="0"/>
              <w:widowControl w:val="0"/>
              <w:kinsoku/>
              <w:wordWrap/>
              <w:topLinePunct w:val="0"/>
              <w:autoSpaceDE/>
              <w:autoSpaceDN/>
              <w:bidi w:val="0"/>
              <w:adjustRightInd/>
              <w:snapToGrid/>
              <w:spacing w:line="460" w:lineRule="exact"/>
              <w:ind w:firstLine="480" w:firstLineChars="200"/>
              <w:jc w:val="both"/>
              <w:textAlignment w:val="auto"/>
              <w:rPr>
                <w:rFonts w:hint="eastAsia" w:ascii="楷体_GB2312" w:hAnsi="黑体" w:eastAsia="楷体_GB2312" w:cs="黑体"/>
                <w:snapToGrid w:val="0"/>
                <w:sz w:val="24"/>
                <w:szCs w:val="24"/>
              </w:rPr>
            </w:pPr>
            <w:r>
              <w:rPr>
                <w:rFonts w:hint="eastAsia" w:ascii="楷体_GB2312" w:hAnsi="黑体" w:eastAsia="楷体_GB2312" w:cs="黑体"/>
                <w:snapToGrid w:val="0"/>
                <w:sz w:val="24"/>
                <w:szCs w:val="24"/>
              </w:rPr>
              <w:t>第七章  法律责任</w:t>
            </w:r>
          </w:p>
          <w:p>
            <w:pPr>
              <w:keepNext w:val="0"/>
              <w:keepLines w:val="0"/>
              <w:pageBreakBefore w:val="0"/>
              <w:widowControl w:val="0"/>
              <w:kinsoku/>
              <w:wordWrap/>
              <w:topLinePunct w:val="0"/>
              <w:autoSpaceDE/>
              <w:autoSpaceDN/>
              <w:bidi w:val="0"/>
              <w:adjustRightInd/>
              <w:snapToGrid/>
              <w:spacing w:line="460" w:lineRule="exact"/>
              <w:ind w:firstLine="480" w:firstLineChars="200"/>
              <w:jc w:val="both"/>
              <w:textAlignment w:val="auto"/>
              <w:rPr>
                <w:sz w:val="24"/>
                <w:szCs w:val="24"/>
                <w:vertAlign w:val="baseline"/>
              </w:rPr>
            </w:pPr>
            <w:r>
              <w:rPr>
                <w:rFonts w:hint="eastAsia" w:ascii="楷体_GB2312" w:hAnsi="黑体" w:eastAsia="楷体_GB2312" w:cs="黑体"/>
                <w:snapToGrid w:val="0"/>
                <w:sz w:val="24"/>
                <w:szCs w:val="24"/>
              </w:rPr>
              <w:t>第八章  附  则</w:t>
            </w:r>
          </w:p>
        </w:tc>
        <w:tc>
          <w:tcPr>
            <w:tcW w:w="4653" w:type="dxa"/>
            <w:noWrap w:val="0"/>
            <w:vAlign w:val="center"/>
          </w:tcPr>
          <w:p>
            <w:pPr>
              <w:keepNext w:val="0"/>
              <w:keepLines w:val="0"/>
              <w:pageBreakBefore w:val="0"/>
              <w:widowControl w:val="0"/>
              <w:kinsoku/>
              <w:wordWrap/>
              <w:topLinePunct w:val="0"/>
              <w:autoSpaceDE/>
              <w:autoSpaceDN/>
              <w:bidi w:val="0"/>
              <w:adjustRightInd/>
              <w:snapToGrid/>
              <w:spacing w:line="460" w:lineRule="exact"/>
              <w:jc w:val="center"/>
              <w:textAlignment w:val="auto"/>
              <w:rPr>
                <w:sz w:val="24"/>
                <w:szCs w:val="24"/>
                <w:vertAlign w:val="baseline"/>
              </w:rPr>
            </w:pPr>
            <w:r>
              <w:rPr>
                <w:rFonts w:hint="eastAsia" w:ascii="楷体_GB2312" w:hAnsi="楷体_GB2312" w:eastAsia="楷体_GB2312" w:cs="楷体_GB2312"/>
                <w:kern w:val="2"/>
                <w:sz w:val="24"/>
                <w:szCs w:val="24"/>
                <w:vertAlign w:val="baseline"/>
                <w:lang w:val="en-US" w:eastAsia="zh-CN" w:bidi="ar-SA"/>
              </w:rPr>
              <w:t>（无改动）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653" w:type="dxa"/>
            <w:noWrap w:val="0"/>
            <w:vAlign w:val="center"/>
          </w:tcPr>
          <w:p>
            <w:pPr>
              <w:keepNext w:val="0"/>
              <w:keepLines w:val="0"/>
              <w:pageBreakBefore w:val="0"/>
              <w:widowControl w:val="0"/>
              <w:kinsoku/>
              <w:wordWrap/>
              <w:topLinePunct w:val="0"/>
              <w:autoSpaceDE/>
              <w:autoSpaceDN/>
              <w:bidi w:val="0"/>
              <w:adjustRightInd/>
              <w:snapToGrid/>
              <w:spacing w:line="460" w:lineRule="exact"/>
              <w:jc w:val="center"/>
              <w:textAlignment w:val="auto"/>
              <w:rPr>
                <w:sz w:val="24"/>
                <w:szCs w:val="24"/>
                <w:vertAlign w:val="baseline"/>
              </w:rPr>
            </w:pPr>
            <w:r>
              <w:rPr>
                <w:rFonts w:hint="eastAsia" w:ascii="黑体" w:hAnsi="黑体" w:eastAsia="黑体" w:cs="黑体"/>
                <w:snapToGrid w:val="0"/>
                <w:sz w:val="24"/>
                <w:szCs w:val="24"/>
              </w:rPr>
              <w:t>第一章  总  则</w:t>
            </w:r>
          </w:p>
        </w:tc>
        <w:tc>
          <w:tcPr>
            <w:tcW w:w="4653" w:type="dxa"/>
            <w:noWrap w:val="0"/>
            <w:vAlign w:val="center"/>
          </w:tcPr>
          <w:p>
            <w:pPr>
              <w:keepNext w:val="0"/>
              <w:keepLines w:val="0"/>
              <w:pageBreakBefore w:val="0"/>
              <w:widowControl w:val="0"/>
              <w:kinsoku/>
              <w:wordWrap/>
              <w:topLinePunct w:val="0"/>
              <w:autoSpaceDE/>
              <w:autoSpaceDN/>
              <w:bidi w:val="0"/>
              <w:adjustRightInd/>
              <w:snapToGrid/>
              <w:spacing w:line="460" w:lineRule="exact"/>
              <w:jc w:val="center"/>
              <w:textAlignment w:val="auto"/>
              <w:rPr>
                <w:sz w:val="24"/>
                <w:szCs w:val="24"/>
                <w:vertAlign w:val="baseline"/>
              </w:rPr>
            </w:pPr>
            <w:r>
              <w:rPr>
                <w:rFonts w:hint="eastAsia" w:ascii="楷体_GB2312" w:hAnsi="楷体_GB2312" w:eastAsia="楷体_GB2312" w:cs="楷体_GB2312"/>
                <w:kern w:val="2"/>
                <w:sz w:val="24"/>
                <w:szCs w:val="24"/>
                <w:vertAlign w:val="baseline"/>
                <w:lang w:val="en-US" w:eastAsia="zh-CN" w:bidi="ar-SA"/>
              </w:rPr>
              <w:t>（无改动）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6" w:hRule="atLeast"/>
          <w:jc w:val="center"/>
        </w:trPr>
        <w:tc>
          <w:tcPr>
            <w:tcW w:w="4653" w:type="dxa"/>
            <w:noWrap w:val="0"/>
            <w:vAlign w:val="top"/>
          </w:tcPr>
          <w:p>
            <w:pPr>
              <w:keepNext w:val="0"/>
              <w:keepLines w:val="0"/>
              <w:pageBreakBefore w:val="0"/>
              <w:widowControl w:val="0"/>
              <w:kinsoku/>
              <w:wordWrap/>
              <w:topLinePunct w:val="0"/>
              <w:autoSpaceDE/>
              <w:autoSpaceDN/>
              <w:bidi w:val="0"/>
              <w:adjustRightInd/>
              <w:snapToGrid/>
              <w:spacing w:line="460" w:lineRule="exact"/>
              <w:ind w:firstLine="480" w:firstLineChars="200"/>
              <w:jc w:val="both"/>
              <w:textAlignment w:val="auto"/>
              <w:rPr>
                <w:sz w:val="24"/>
                <w:szCs w:val="24"/>
                <w:vertAlign w:val="baseline"/>
              </w:rPr>
            </w:pPr>
            <w:r>
              <w:rPr>
                <w:rFonts w:hint="eastAsia" w:ascii="黑体" w:hAnsi="黑体" w:eastAsia="黑体" w:cs="黑体"/>
                <w:snapToGrid w:val="0"/>
                <w:sz w:val="24"/>
                <w:szCs w:val="24"/>
              </w:rPr>
              <w:t xml:space="preserve">第一条  </w:t>
            </w:r>
            <w:r>
              <w:rPr>
                <w:rFonts w:hint="eastAsia" w:ascii="仿宋_GB2312" w:hAnsi="仿宋_GB2312" w:eastAsia="仿宋_GB2312" w:cs="仿宋_GB2312"/>
                <w:snapToGrid w:val="0"/>
                <w:sz w:val="24"/>
                <w:szCs w:val="24"/>
              </w:rPr>
              <w:t>为了加强生活垃圾分类管理，推进生活垃圾减量化、资源化、无害化，根据《中华人民共和国固体废物污染环境防治法》《中华人民共和国循环经济促进法》、国务院《城市市容和环境卫生管理条例》等法律法规，结合本市实际，制定本条例。</w:t>
            </w:r>
          </w:p>
        </w:tc>
        <w:tc>
          <w:tcPr>
            <w:tcW w:w="4653" w:type="dxa"/>
            <w:noWrap w:val="0"/>
            <w:vAlign w:val="top"/>
          </w:tcPr>
          <w:p>
            <w:pPr>
              <w:keepNext w:val="0"/>
              <w:keepLines w:val="0"/>
              <w:pageBreakBefore w:val="0"/>
              <w:widowControl w:val="0"/>
              <w:kinsoku/>
              <w:wordWrap/>
              <w:topLinePunct w:val="0"/>
              <w:autoSpaceDE/>
              <w:autoSpaceDN/>
              <w:bidi w:val="0"/>
              <w:adjustRightInd/>
              <w:snapToGrid/>
              <w:spacing w:line="460" w:lineRule="exact"/>
              <w:ind w:firstLine="480" w:firstLineChars="200"/>
              <w:textAlignment w:val="auto"/>
              <w:rPr>
                <w:sz w:val="24"/>
                <w:szCs w:val="24"/>
                <w:vertAlign w:val="baseline"/>
              </w:rPr>
            </w:pPr>
            <w:r>
              <w:rPr>
                <w:rFonts w:hint="eastAsia" w:ascii="黑体" w:hAnsi="黑体" w:eastAsia="黑体" w:cs="黑体"/>
                <w:snapToGrid w:val="0"/>
                <w:sz w:val="24"/>
                <w:szCs w:val="24"/>
              </w:rPr>
              <w:t xml:space="preserve">第一条  </w:t>
            </w:r>
            <w:r>
              <w:rPr>
                <w:rFonts w:hint="eastAsia" w:ascii="仿宋_GB2312" w:hAnsi="仿宋_GB2312" w:eastAsia="仿宋_GB2312" w:cs="仿宋_GB2312"/>
                <w:snapToGrid w:val="0"/>
                <w:sz w:val="24"/>
                <w:szCs w:val="24"/>
              </w:rPr>
              <w:t>为了加强生活垃圾分类管理，推进生活垃圾减量化、资源化、无害化，根据</w:t>
            </w:r>
            <w:r>
              <w:rPr>
                <w:rFonts w:hint="eastAsia" w:ascii="仿宋_GB2312" w:hAnsi="仿宋_GB2312" w:eastAsia="仿宋_GB2312" w:cs="仿宋_GB2312"/>
                <w:snapToGrid w:val="0"/>
                <w:sz w:val="24"/>
                <w:szCs w:val="24"/>
                <w:bdr w:val="single" w:color="000000" w:sz="4" w:space="0"/>
              </w:rPr>
              <w:t>《中华人民共和国固体废物污染环境防治法》《中华人民共和国循环经济促进法》、国务院《城市市容和环境卫生管理条例》</w:t>
            </w:r>
            <w:r>
              <w:rPr>
                <w:rFonts w:hint="eastAsia" w:ascii="黑体" w:hAnsi="黑体" w:eastAsia="黑体" w:cs="黑体"/>
                <w:b/>
                <w:bCs/>
                <w:snapToGrid w:val="0"/>
                <w:sz w:val="24"/>
                <w:szCs w:val="24"/>
              </w:rPr>
              <w:t>《中华人民共和国</w:t>
            </w:r>
            <w:r>
              <w:rPr>
                <w:rFonts w:hint="eastAsia" w:ascii="黑体" w:hAnsi="黑体" w:eastAsia="黑体" w:cs="黑体"/>
                <w:b/>
                <w:bCs/>
                <w:snapToGrid w:val="0"/>
                <w:sz w:val="24"/>
                <w:szCs w:val="24"/>
                <w:lang w:eastAsia="zh-CN"/>
              </w:rPr>
              <w:t>生态环境法典</w:t>
            </w:r>
            <w:r>
              <w:rPr>
                <w:rFonts w:hint="eastAsia" w:ascii="黑体" w:hAnsi="黑体" w:eastAsia="黑体" w:cs="黑体"/>
                <w:b/>
                <w:bCs/>
                <w:snapToGrid w:val="0"/>
                <w:sz w:val="24"/>
                <w:szCs w:val="24"/>
              </w:rPr>
              <w:t>》</w:t>
            </w:r>
            <w:r>
              <w:rPr>
                <w:rFonts w:hint="eastAsia" w:ascii="仿宋_GB2312" w:hAnsi="仿宋_GB2312" w:eastAsia="仿宋_GB2312" w:cs="仿宋_GB2312"/>
                <w:snapToGrid w:val="0"/>
                <w:sz w:val="24"/>
                <w:szCs w:val="24"/>
              </w:rPr>
              <w:t>等法律法规，结合本市实际，制定本条例。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4653" w:type="dxa"/>
            <w:noWrap w:val="0"/>
            <w:vAlign w:val="top"/>
          </w:tcPr>
          <w:p>
            <w:pPr>
              <w:keepNext w:val="0"/>
              <w:keepLines w:val="0"/>
              <w:pageBreakBefore w:val="0"/>
              <w:widowControl w:val="0"/>
              <w:kinsoku/>
              <w:wordWrap/>
              <w:topLinePunct w:val="0"/>
              <w:autoSpaceDE/>
              <w:autoSpaceDN/>
              <w:bidi w:val="0"/>
              <w:adjustRightInd/>
              <w:snapToGrid/>
              <w:spacing w:line="460" w:lineRule="exact"/>
              <w:ind w:firstLine="480" w:firstLineChars="200"/>
              <w:jc w:val="both"/>
              <w:textAlignment w:val="auto"/>
              <w:rPr>
                <w:sz w:val="24"/>
                <w:szCs w:val="24"/>
                <w:vertAlign w:val="baseline"/>
              </w:rPr>
            </w:pPr>
            <w:r>
              <w:rPr>
                <w:rFonts w:hint="eastAsia" w:ascii="黑体" w:hAnsi="黑体" w:eastAsia="黑体" w:cs="黑体"/>
                <w:snapToGrid w:val="0"/>
                <w:sz w:val="24"/>
                <w:szCs w:val="24"/>
              </w:rPr>
              <w:t xml:space="preserve">第二条  </w:t>
            </w:r>
            <w:r>
              <w:rPr>
                <w:rFonts w:hint="eastAsia" w:ascii="仿宋_GB2312" w:hAnsi="仿宋_GB2312" w:eastAsia="仿宋_GB2312" w:cs="仿宋_GB2312"/>
                <w:snapToGrid w:val="0"/>
                <w:sz w:val="24"/>
                <w:szCs w:val="24"/>
              </w:rPr>
              <w:t>本市行政区域内生活垃圾的源头减量、分类投放、分类收集、分类运输、分类处理、资源化利用及其相关监督管理等活动，适用本条例。</w:t>
            </w:r>
          </w:p>
        </w:tc>
        <w:tc>
          <w:tcPr>
            <w:tcW w:w="4653" w:type="dxa"/>
            <w:noWrap w:val="0"/>
            <w:vAlign w:val="center"/>
          </w:tcPr>
          <w:p>
            <w:pPr>
              <w:keepNext w:val="0"/>
              <w:keepLines w:val="0"/>
              <w:pageBreakBefore w:val="0"/>
              <w:widowControl w:val="0"/>
              <w:kinsoku/>
              <w:wordWrap/>
              <w:topLinePunct w:val="0"/>
              <w:autoSpaceDE/>
              <w:autoSpaceDN/>
              <w:bidi w:val="0"/>
              <w:adjustRightInd/>
              <w:snapToGrid/>
              <w:spacing w:line="460" w:lineRule="exact"/>
              <w:ind w:firstLine="480" w:firstLineChars="200"/>
              <w:jc w:val="center"/>
              <w:textAlignment w:val="auto"/>
              <w:rPr>
                <w:sz w:val="24"/>
                <w:szCs w:val="24"/>
                <w:vertAlign w:val="baseline"/>
              </w:rPr>
            </w:pPr>
            <w:r>
              <w:rPr>
                <w:rFonts w:hint="eastAsia" w:ascii="楷体_GB2312" w:hAnsi="楷体_GB2312" w:eastAsia="楷体_GB2312" w:cs="楷体_GB2312"/>
                <w:kern w:val="2"/>
                <w:sz w:val="24"/>
                <w:szCs w:val="24"/>
                <w:vertAlign w:val="baseline"/>
                <w:lang w:val="en-US" w:eastAsia="zh-CN" w:bidi="ar-SA"/>
              </w:rPr>
              <w:t>（无改动）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6" w:hRule="atLeast"/>
          <w:jc w:val="center"/>
        </w:trPr>
        <w:tc>
          <w:tcPr>
            <w:tcW w:w="4653" w:type="dxa"/>
            <w:noWrap w:val="0"/>
            <w:vAlign w:val="top"/>
          </w:tcPr>
          <w:p>
            <w:pPr>
              <w:keepNext w:val="0"/>
              <w:keepLines w:val="0"/>
              <w:pageBreakBefore w:val="0"/>
              <w:widowControl w:val="0"/>
              <w:kinsoku/>
              <w:wordWrap/>
              <w:topLinePunct w:val="0"/>
              <w:autoSpaceDE/>
              <w:autoSpaceDN/>
              <w:bidi w:val="0"/>
              <w:adjustRightInd/>
              <w:snapToGrid/>
              <w:spacing w:line="460" w:lineRule="exact"/>
              <w:ind w:firstLine="480" w:firstLineChars="200"/>
              <w:jc w:val="both"/>
              <w:textAlignment w:val="auto"/>
              <w:rPr>
                <w:sz w:val="24"/>
                <w:szCs w:val="24"/>
                <w:vertAlign w:val="baseline"/>
              </w:rPr>
            </w:pPr>
            <w:r>
              <w:rPr>
                <w:rFonts w:hint="eastAsia" w:ascii="黑体" w:hAnsi="黑体" w:eastAsia="黑体" w:cs="黑体"/>
                <w:snapToGrid w:val="0"/>
                <w:sz w:val="24"/>
                <w:szCs w:val="24"/>
              </w:rPr>
              <w:t xml:space="preserve">第三条  </w:t>
            </w:r>
            <w:r>
              <w:rPr>
                <w:rFonts w:hint="eastAsia" w:ascii="仿宋_GB2312" w:hAnsi="仿宋_GB2312" w:eastAsia="仿宋_GB2312" w:cs="仿宋_GB2312"/>
                <w:snapToGrid w:val="0"/>
                <w:sz w:val="24"/>
                <w:szCs w:val="24"/>
              </w:rPr>
              <w:t>本条例所称生活垃圾，是指在日常生活中或者为日常生活提供服务的活动中产生的固体废物，以及法律法规规定视为生活垃圾的固体废物。</w:t>
            </w:r>
          </w:p>
        </w:tc>
        <w:tc>
          <w:tcPr>
            <w:tcW w:w="4653" w:type="dxa"/>
            <w:noWrap w:val="0"/>
            <w:vAlign w:val="center"/>
          </w:tcPr>
          <w:p>
            <w:pPr>
              <w:keepNext w:val="0"/>
              <w:keepLines w:val="0"/>
              <w:pageBreakBefore w:val="0"/>
              <w:widowControl w:val="0"/>
              <w:kinsoku/>
              <w:wordWrap/>
              <w:topLinePunct w:val="0"/>
              <w:autoSpaceDE/>
              <w:autoSpaceDN/>
              <w:bidi w:val="0"/>
              <w:adjustRightInd/>
              <w:snapToGrid/>
              <w:spacing w:line="460" w:lineRule="exact"/>
              <w:jc w:val="center"/>
              <w:textAlignment w:val="auto"/>
              <w:rPr>
                <w:sz w:val="24"/>
                <w:szCs w:val="24"/>
                <w:vertAlign w:val="baseline"/>
              </w:rPr>
            </w:pPr>
            <w:r>
              <w:rPr>
                <w:rFonts w:hint="eastAsia" w:ascii="楷体_GB2312" w:hAnsi="楷体_GB2312" w:eastAsia="楷体_GB2312" w:cs="楷体_GB2312"/>
                <w:kern w:val="2"/>
                <w:sz w:val="24"/>
                <w:szCs w:val="24"/>
                <w:vertAlign w:val="baseline"/>
                <w:lang w:val="en-US" w:eastAsia="zh-CN" w:bidi="ar-SA"/>
              </w:rPr>
              <w:t>（无改动）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6" w:hRule="atLeast"/>
          <w:jc w:val="center"/>
        </w:trPr>
        <w:tc>
          <w:tcPr>
            <w:tcW w:w="4653" w:type="dxa"/>
            <w:noWrap w:val="0"/>
            <w:vAlign w:val="top"/>
          </w:tcPr>
          <w:p>
            <w:pPr>
              <w:keepNext w:val="0"/>
              <w:keepLines w:val="0"/>
              <w:pageBreakBefore w:val="0"/>
              <w:widowControl w:val="0"/>
              <w:kinsoku/>
              <w:wordWrap/>
              <w:topLinePunct w:val="0"/>
              <w:autoSpaceDE/>
              <w:autoSpaceDN/>
              <w:bidi w:val="0"/>
              <w:adjustRightInd/>
              <w:snapToGrid/>
              <w:spacing w:line="460" w:lineRule="exact"/>
              <w:ind w:firstLine="480" w:firstLineChars="200"/>
              <w:jc w:val="both"/>
              <w:textAlignment w:val="auto"/>
              <w:rPr>
                <w:rFonts w:hint="eastAsia" w:ascii="仿宋_GB2312" w:hAnsi="仿宋_GB2312" w:eastAsia="仿宋_GB2312" w:cs="仿宋_GB2312"/>
                <w:snapToGrid w:val="0"/>
                <w:sz w:val="24"/>
                <w:szCs w:val="24"/>
              </w:rPr>
            </w:pPr>
            <w:r>
              <w:rPr>
                <w:rFonts w:hint="eastAsia" w:ascii="黑体" w:hAnsi="黑体" w:eastAsia="黑体" w:cs="黑体"/>
                <w:snapToGrid w:val="0"/>
                <w:sz w:val="24"/>
                <w:szCs w:val="24"/>
              </w:rPr>
              <w:t xml:space="preserve">第四条  </w:t>
            </w:r>
            <w:r>
              <w:rPr>
                <w:rFonts w:hint="eastAsia" w:ascii="仿宋_GB2312" w:hAnsi="仿宋_GB2312" w:eastAsia="仿宋_GB2312" w:cs="仿宋_GB2312"/>
                <w:snapToGrid w:val="0"/>
                <w:sz w:val="24"/>
                <w:szCs w:val="24"/>
              </w:rPr>
              <w:t>生活垃圾分为以下四类：</w:t>
            </w:r>
          </w:p>
          <w:p>
            <w:pPr>
              <w:keepNext w:val="0"/>
              <w:keepLines w:val="0"/>
              <w:pageBreakBefore w:val="0"/>
              <w:widowControl w:val="0"/>
              <w:kinsoku/>
              <w:wordWrap/>
              <w:topLinePunct w:val="0"/>
              <w:autoSpaceDE/>
              <w:autoSpaceDN/>
              <w:bidi w:val="0"/>
              <w:adjustRightInd/>
              <w:snapToGrid/>
              <w:spacing w:line="460" w:lineRule="exact"/>
              <w:ind w:firstLine="480" w:firstLineChars="200"/>
              <w:jc w:val="both"/>
              <w:textAlignment w:val="auto"/>
              <w:rPr>
                <w:rFonts w:hint="eastAsia" w:ascii="仿宋_GB2312" w:hAnsi="仿宋_GB2312" w:eastAsia="仿宋_GB2312" w:cs="仿宋_GB2312"/>
                <w:snapToGrid w:val="0"/>
                <w:sz w:val="24"/>
                <w:szCs w:val="24"/>
              </w:rPr>
            </w:pPr>
            <w:r>
              <w:rPr>
                <w:rFonts w:hint="eastAsia" w:ascii="仿宋_GB2312" w:hAnsi="仿宋_GB2312" w:eastAsia="仿宋_GB2312" w:cs="仿宋_GB2312"/>
                <w:snapToGrid w:val="0"/>
                <w:sz w:val="24"/>
                <w:szCs w:val="24"/>
              </w:rPr>
              <w:t>（一）可回收物，指适宜回收利用的生活垃圾，包括纸类、塑料、金属、玻璃、织物等；</w:t>
            </w:r>
          </w:p>
          <w:p>
            <w:pPr>
              <w:keepNext w:val="0"/>
              <w:keepLines w:val="0"/>
              <w:pageBreakBefore w:val="0"/>
              <w:widowControl w:val="0"/>
              <w:kinsoku/>
              <w:wordWrap/>
              <w:topLinePunct w:val="0"/>
              <w:autoSpaceDE/>
              <w:autoSpaceDN/>
              <w:bidi w:val="0"/>
              <w:adjustRightInd/>
              <w:snapToGrid/>
              <w:spacing w:line="460" w:lineRule="exact"/>
              <w:ind w:firstLine="480" w:firstLineChars="200"/>
              <w:jc w:val="both"/>
              <w:textAlignment w:val="auto"/>
              <w:rPr>
                <w:rFonts w:hint="eastAsia" w:ascii="仿宋_GB2312" w:hAnsi="仿宋_GB2312" w:eastAsia="仿宋_GB2312" w:cs="仿宋_GB2312"/>
                <w:snapToGrid w:val="0"/>
                <w:sz w:val="24"/>
                <w:szCs w:val="24"/>
              </w:rPr>
            </w:pPr>
            <w:r>
              <w:rPr>
                <w:rFonts w:hint="eastAsia" w:ascii="仿宋_GB2312" w:hAnsi="仿宋_GB2312" w:eastAsia="仿宋_GB2312" w:cs="仿宋_GB2312"/>
                <w:snapToGrid w:val="0"/>
                <w:sz w:val="24"/>
                <w:szCs w:val="24"/>
              </w:rPr>
              <w:t>（二）有害垃圾，指对人体健康或者自然环境造成直接或者潜在危害的生活垃圾，包括废电池、消毒剂、过期药品、废荧光灯管、水银体温计等；</w:t>
            </w:r>
          </w:p>
          <w:p>
            <w:pPr>
              <w:keepNext w:val="0"/>
              <w:keepLines w:val="0"/>
              <w:pageBreakBefore w:val="0"/>
              <w:widowControl w:val="0"/>
              <w:kinsoku/>
              <w:wordWrap/>
              <w:topLinePunct w:val="0"/>
              <w:autoSpaceDE/>
              <w:autoSpaceDN/>
              <w:bidi w:val="0"/>
              <w:adjustRightInd/>
              <w:snapToGrid/>
              <w:spacing w:line="460" w:lineRule="exact"/>
              <w:ind w:firstLine="480" w:firstLineChars="200"/>
              <w:jc w:val="both"/>
              <w:textAlignment w:val="auto"/>
              <w:rPr>
                <w:rFonts w:hint="eastAsia" w:ascii="仿宋_GB2312" w:hAnsi="仿宋_GB2312" w:eastAsia="仿宋_GB2312" w:cs="仿宋_GB2312"/>
                <w:snapToGrid w:val="0"/>
                <w:sz w:val="24"/>
                <w:szCs w:val="24"/>
              </w:rPr>
            </w:pPr>
            <w:r>
              <w:rPr>
                <w:rFonts w:hint="eastAsia" w:ascii="仿宋_GB2312" w:hAnsi="仿宋_GB2312" w:eastAsia="仿宋_GB2312" w:cs="仿宋_GB2312"/>
                <w:snapToGrid w:val="0"/>
                <w:sz w:val="24"/>
                <w:szCs w:val="24"/>
              </w:rPr>
              <w:t>（三）厨余垃圾，指易腐烂的、含有机质的生活垃圾，分为家庭厨余垃圾、餐厨垃圾和其他厨余垃圾，包括剩菜剩饭、菜帮菜叶、瓜皮果核、食物残渣等；</w:t>
            </w:r>
          </w:p>
          <w:p>
            <w:pPr>
              <w:keepNext w:val="0"/>
              <w:keepLines w:val="0"/>
              <w:pageBreakBefore w:val="0"/>
              <w:widowControl w:val="0"/>
              <w:kinsoku/>
              <w:wordWrap/>
              <w:topLinePunct w:val="0"/>
              <w:autoSpaceDE/>
              <w:autoSpaceDN/>
              <w:bidi w:val="0"/>
              <w:adjustRightInd/>
              <w:snapToGrid/>
              <w:spacing w:line="460" w:lineRule="exact"/>
              <w:ind w:firstLine="480" w:firstLineChars="200"/>
              <w:jc w:val="both"/>
              <w:textAlignment w:val="auto"/>
              <w:rPr>
                <w:sz w:val="24"/>
                <w:szCs w:val="24"/>
                <w:vertAlign w:val="baseline"/>
              </w:rPr>
            </w:pPr>
            <w:r>
              <w:rPr>
                <w:rFonts w:hint="eastAsia" w:ascii="仿宋_GB2312" w:hAnsi="仿宋_GB2312" w:eastAsia="仿宋_GB2312" w:cs="仿宋_GB2312"/>
                <w:snapToGrid w:val="0"/>
                <w:sz w:val="24"/>
                <w:szCs w:val="24"/>
              </w:rPr>
              <w:t>（四）其他垃圾，指除可回收物、有害垃圾、厨余垃圾外的生活垃圾。</w:t>
            </w:r>
          </w:p>
        </w:tc>
        <w:tc>
          <w:tcPr>
            <w:tcW w:w="4653" w:type="dxa"/>
            <w:noWrap w:val="0"/>
            <w:vAlign w:val="center"/>
          </w:tcPr>
          <w:p>
            <w:pPr>
              <w:keepNext w:val="0"/>
              <w:keepLines w:val="0"/>
              <w:pageBreakBefore w:val="0"/>
              <w:widowControl w:val="0"/>
              <w:kinsoku/>
              <w:wordWrap/>
              <w:topLinePunct w:val="0"/>
              <w:autoSpaceDE/>
              <w:autoSpaceDN/>
              <w:bidi w:val="0"/>
              <w:adjustRightInd/>
              <w:snapToGrid/>
              <w:spacing w:line="460" w:lineRule="exact"/>
              <w:jc w:val="center"/>
              <w:textAlignment w:val="auto"/>
              <w:rPr>
                <w:sz w:val="24"/>
                <w:szCs w:val="24"/>
                <w:vertAlign w:val="baseline"/>
              </w:rPr>
            </w:pPr>
            <w:r>
              <w:rPr>
                <w:rFonts w:hint="eastAsia" w:ascii="楷体_GB2312" w:hAnsi="楷体_GB2312" w:eastAsia="楷体_GB2312" w:cs="楷体_GB2312"/>
                <w:kern w:val="2"/>
                <w:sz w:val="24"/>
                <w:szCs w:val="24"/>
                <w:vertAlign w:val="baseline"/>
                <w:lang w:val="en-US" w:eastAsia="zh-CN" w:bidi="ar-SA"/>
              </w:rPr>
              <w:t>（无改动）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6" w:hRule="atLeast"/>
          <w:jc w:val="center"/>
        </w:trPr>
        <w:tc>
          <w:tcPr>
            <w:tcW w:w="4653" w:type="dxa"/>
            <w:noWrap w:val="0"/>
            <w:vAlign w:val="top"/>
          </w:tcPr>
          <w:p>
            <w:pPr>
              <w:keepNext w:val="0"/>
              <w:keepLines w:val="0"/>
              <w:pageBreakBefore w:val="0"/>
              <w:widowControl w:val="0"/>
              <w:kinsoku/>
              <w:wordWrap/>
              <w:topLinePunct w:val="0"/>
              <w:autoSpaceDE/>
              <w:autoSpaceDN/>
              <w:bidi w:val="0"/>
              <w:adjustRightInd/>
              <w:snapToGrid/>
              <w:spacing w:line="460" w:lineRule="exact"/>
              <w:ind w:firstLine="480" w:firstLineChars="200"/>
              <w:jc w:val="both"/>
              <w:textAlignment w:val="auto"/>
              <w:rPr>
                <w:sz w:val="24"/>
                <w:szCs w:val="24"/>
                <w:vertAlign w:val="baseline"/>
              </w:rPr>
            </w:pPr>
            <w:r>
              <w:rPr>
                <w:rFonts w:hint="eastAsia" w:ascii="黑体" w:hAnsi="黑体" w:eastAsia="黑体" w:cs="黑体"/>
                <w:snapToGrid w:val="0"/>
                <w:sz w:val="24"/>
                <w:szCs w:val="24"/>
              </w:rPr>
              <w:t xml:space="preserve">第五条  </w:t>
            </w:r>
            <w:r>
              <w:rPr>
                <w:rFonts w:hint="eastAsia" w:ascii="仿宋_GB2312" w:hAnsi="仿宋_GB2312" w:eastAsia="仿宋_GB2312" w:cs="仿宋_GB2312"/>
                <w:snapToGrid w:val="0"/>
                <w:sz w:val="24"/>
                <w:szCs w:val="24"/>
              </w:rPr>
              <w:t>生活垃圾分类坚持政府推动、全民参与、城乡统筹、因地制宜、简便易行的原则。</w:t>
            </w:r>
          </w:p>
        </w:tc>
        <w:tc>
          <w:tcPr>
            <w:tcW w:w="4653" w:type="dxa"/>
            <w:noWrap w:val="0"/>
            <w:vAlign w:val="center"/>
          </w:tcPr>
          <w:p>
            <w:pPr>
              <w:keepNext w:val="0"/>
              <w:keepLines w:val="0"/>
              <w:pageBreakBefore w:val="0"/>
              <w:widowControl w:val="0"/>
              <w:kinsoku/>
              <w:wordWrap/>
              <w:topLinePunct w:val="0"/>
              <w:autoSpaceDE/>
              <w:autoSpaceDN/>
              <w:bidi w:val="0"/>
              <w:adjustRightInd/>
              <w:snapToGrid/>
              <w:spacing w:line="460" w:lineRule="exact"/>
              <w:jc w:val="center"/>
              <w:textAlignment w:val="auto"/>
              <w:rPr>
                <w:rFonts w:hint="eastAsia" w:eastAsia="黑体"/>
                <w:sz w:val="24"/>
                <w:szCs w:val="24"/>
                <w:vertAlign w:val="baseline"/>
                <w:lang w:val="en-US" w:eastAsia="zh-CN"/>
              </w:rPr>
            </w:pPr>
            <w:r>
              <w:rPr>
                <w:rFonts w:hint="eastAsia" w:ascii="楷体_GB2312" w:hAnsi="楷体_GB2312" w:eastAsia="楷体_GB2312" w:cs="楷体_GB2312"/>
                <w:kern w:val="2"/>
                <w:sz w:val="24"/>
                <w:szCs w:val="24"/>
                <w:vertAlign w:val="baseline"/>
                <w:lang w:val="en-US" w:eastAsia="zh-CN" w:bidi="ar-SA"/>
              </w:rPr>
              <w:t>（无改动）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4653" w:type="dxa"/>
            <w:noWrap w:val="0"/>
            <w:vAlign w:val="top"/>
          </w:tcPr>
          <w:p>
            <w:pPr>
              <w:keepNext w:val="0"/>
              <w:keepLines w:val="0"/>
              <w:pageBreakBefore w:val="0"/>
              <w:widowControl w:val="0"/>
              <w:kinsoku/>
              <w:wordWrap/>
              <w:topLinePunct w:val="0"/>
              <w:autoSpaceDE/>
              <w:autoSpaceDN/>
              <w:bidi w:val="0"/>
              <w:adjustRightInd/>
              <w:snapToGrid/>
              <w:spacing w:line="460" w:lineRule="exact"/>
              <w:ind w:firstLine="480" w:firstLineChars="200"/>
              <w:jc w:val="both"/>
              <w:textAlignment w:val="auto"/>
              <w:rPr>
                <w:rFonts w:hint="eastAsia" w:ascii="仿宋_GB2312" w:hAnsi="仿宋_GB2312" w:eastAsia="仿宋_GB2312" w:cs="仿宋_GB2312"/>
                <w:snapToGrid w:val="0"/>
                <w:sz w:val="24"/>
                <w:szCs w:val="24"/>
              </w:rPr>
            </w:pPr>
            <w:r>
              <w:rPr>
                <w:rFonts w:hint="eastAsia" w:ascii="黑体" w:hAnsi="黑体" w:eastAsia="黑体" w:cs="黑体"/>
                <w:snapToGrid w:val="0"/>
                <w:sz w:val="24"/>
                <w:szCs w:val="24"/>
              </w:rPr>
              <w:t xml:space="preserve">第六条  </w:t>
            </w:r>
            <w:r>
              <w:rPr>
                <w:rFonts w:hint="eastAsia" w:ascii="仿宋_GB2312" w:hAnsi="仿宋_GB2312" w:eastAsia="仿宋_GB2312" w:cs="仿宋_GB2312"/>
                <w:snapToGrid w:val="0"/>
                <w:sz w:val="24"/>
                <w:szCs w:val="24"/>
              </w:rPr>
              <w:t>市、区（县）人民政府应当将生活垃圾分类管理工作纳入国民经济和社会发展计划，所需资金列入财政预算。</w:t>
            </w:r>
          </w:p>
          <w:p>
            <w:pPr>
              <w:keepNext w:val="0"/>
              <w:keepLines w:val="0"/>
              <w:pageBreakBefore w:val="0"/>
              <w:widowControl w:val="0"/>
              <w:kinsoku/>
              <w:wordWrap/>
              <w:topLinePunct w:val="0"/>
              <w:autoSpaceDE/>
              <w:autoSpaceDN/>
              <w:bidi w:val="0"/>
              <w:adjustRightInd/>
              <w:snapToGrid/>
              <w:spacing w:line="460" w:lineRule="exact"/>
              <w:ind w:firstLine="480" w:firstLineChars="200"/>
              <w:jc w:val="both"/>
              <w:textAlignment w:val="auto"/>
              <w:rPr>
                <w:rFonts w:hint="eastAsia" w:ascii="仿宋_GB2312" w:hAnsi="仿宋_GB2312" w:eastAsia="仿宋_GB2312" w:cs="仿宋_GB2312"/>
                <w:snapToGrid w:val="0"/>
                <w:sz w:val="24"/>
                <w:szCs w:val="24"/>
              </w:rPr>
            </w:pPr>
            <w:r>
              <w:rPr>
                <w:rFonts w:hint="eastAsia" w:ascii="仿宋_GB2312" w:hAnsi="仿宋_GB2312" w:eastAsia="仿宋_GB2312" w:cs="仿宋_GB2312"/>
                <w:snapToGrid w:val="0"/>
                <w:sz w:val="24"/>
                <w:szCs w:val="24"/>
              </w:rPr>
              <w:t>市、区（县）人民政府应当加强对生活垃圾分类工作的组织领导，建立协调机制，制定年度实施方案。</w:t>
            </w:r>
          </w:p>
          <w:p>
            <w:pPr>
              <w:keepNext w:val="0"/>
              <w:keepLines w:val="0"/>
              <w:pageBreakBefore w:val="0"/>
              <w:widowControl w:val="0"/>
              <w:kinsoku/>
              <w:wordWrap/>
              <w:topLinePunct w:val="0"/>
              <w:autoSpaceDE/>
              <w:autoSpaceDN/>
              <w:bidi w:val="0"/>
              <w:adjustRightInd/>
              <w:snapToGrid/>
              <w:spacing w:line="460" w:lineRule="exact"/>
              <w:ind w:firstLine="480" w:firstLineChars="200"/>
              <w:jc w:val="both"/>
              <w:textAlignment w:val="auto"/>
              <w:rPr>
                <w:sz w:val="24"/>
                <w:szCs w:val="24"/>
                <w:vertAlign w:val="baseline"/>
              </w:rPr>
            </w:pPr>
            <w:r>
              <w:rPr>
                <w:rFonts w:hint="eastAsia" w:ascii="仿宋_GB2312" w:hAnsi="仿宋_GB2312" w:eastAsia="仿宋_GB2312" w:cs="仿宋_GB2312"/>
                <w:snapToGrid w:val="0"/>
                <w:sz w:val="24"/>
                <w:szCs w:val="24"/>
              </w:rPr>
              <w:t>乡（镇）人民政府、街道办事处负责辖区内生活垃圾分类的日常管理工作，督促辖区内单位和个人做好生活垃圾分类。</w:t>
            </w:r>
          </w:p>
        </w:tc>
        <w:tc>
          <w:tcPr>
            <w:tcW w:w="4653" w:type="dxa"/>
            <w:noWrap w:val="0"/>
            <w:vAlign w:val="top"/>
          </w:tcPr>
          <w:p>
            <w:pPr>
              <w:keepNext w:val="0"/>
              <w:keepLines w:val="0"/>
              <w:pageBreakBefore w:val="0"/>
              <w:widowControl w:val="0"/>
              <w:kinsoku/>
              <w:wordWrap/>
              <w:topLinePunct w:val="0"/>
              <w:autoSpaceDE/>
              <w:autoSpaceDN/>
              <w:bidi w:val="0"/>
              <w:adjustRightInd/>
              <w:snapToGrid/>
              <w:spacing w:line="460" w:lineRule="exact"/>
              <w:ind w:firstLine="480" w:firstLineChars="200"/>
              <w:textAlignment w:val="auto"/>
              <w:rPr>
                <w:rFonts w:hint="eastAsia" w:ascii="仿宋_GB2312" w:hAnsi="仿宋_GB2312" w:eastAsia="仿宋_GB2312" w:cs="仿宋_GB2312"/>
                <w:snapToGrid w:val="0"/>
                <w:sz w:val="24"/>
                <w:szCs w:val="24"/>
                <w:bdr w:val="single" w:color="000000" w:sz="4" w:space="0"/>
              </w:rPr>
            </w:pPr>
            <w:r>
              <w:rPr>
                <w:rFonts w:hint="eastAsia" w:ascii="黑体" w:hAnsi="黑体" w:eastAsia="黑体" w:cs="黑体"/>
                <w:snapToGrid w:val="0"/>
                <w:sz w:val="24"/>
                <w:szCs w:val="24"/>
              </w:rPr>
              <w:t xml:space="preserve">第六条  </w:t>
            </w:r>
            <w:r>
              <w:rPr>
                <w:rFonts w:hint="eastAsia" w:ascii="仿宋_GB2312" w:hAnsi="仿宋_GB2312" w:eastAsia="仿宋_GB2312" w:cs="仿宋_GB2312"/>
                <w:snapToGrid w:val="0"/>
                <w:sz w:val="24"/>
                <w:szCs w:val="24"/>
              </w:rPr>
              <w:t>市、</w:t>
            </w:r>
            <w:r>
              <w:rPr>
                <w:rFonts w:hint="eastAsia" w:ascii="仿宋_GB2312" w:hAnsi="仿宋_GB2312" w:eastAsia="仿宋_GB2312" w:cs="仿宋_GB2312"/>
                <w:snapToGrid w:val="0"/>
                <w:sz w:val="24"/>
                <w:szCs w:val="24"/>
                <w:bdr w:val="single" w:color="000000" w:sz="4" w:space="0"/>
              </w:rPr>
              <w:t>区（县）</w:t>
            </w:r>
            <w:r>
              <w:rPr>
                <w:rFonts w:hint="eastAsia" w:ascii="方正黑体_GBK" w:hAnsi="方正黑体_GBK" w:eastAsia="方正黑体_GBK" w:cs="方正黑体_GBK"/>
                <w:b/>
                <w:bCs/>
                <w:snapToGrid w:val="0"/>
                <w:sz w:val="24"/>
                <w:szCs w:val="24"/>
              </w:rPr>
              <w:t>县（区）</w:t>
            </w:r>
            <w:r>
              <w:rPr>
                <w:rFonts w:hint="eastAsia" w:ascii="仿宋_GB2312" w:hAnsi="仿宋_GB2312" w:eastAsia="仿宋_GB2312" w:cs="仿宋_GB2312"/>
                <w:snapToGrid w:val="0"/>
                <w:sz w:val="24"/>
                <w:szCs w:val="24"/>
              </w:rPr>
              <w:t>人民政府应当将生活垃圾分类管理工作纳入国民经济和社会发展</w:t>
            </w:r>
            <w:r>
              <w:rPr>
                <w:rFonts w:hint="eastAsia" w:ascii="仿宋_GB2312" w:hAnsi="仿宋_GB2312" w:eastAsia="仿宋_GB2312" w:cs="仿宋_GB2312"/>
                <w:snapToGrid w:val="0"/>
                <w:sz w:val="24"/>
                <w:szCs w:val="24"/>
                <w:bdr w:val="single" w:color="000000" w:sz="4" w:space="0"/>
              </w:rPr>
              <w:t>计划</w:t>
            </w:r>
            <w:r>
              <w:rPr>
                <w:rFonts w:hint="eastAsia" w:ascii="黑体" w:hAnsi="黑体" w:eastAsia="黑体" w:cs="黑体"/>
                <w:b/>
                <w:bCs/>
                <w:snapToGrid w:val="0"/>
                <w:sz w:val="24"/>
                <w:szCs w:val="24"/>
                <w:lang w:val="en-US" w:eastAsia="zh-CN"/>
              </w:rPr>
              <w:t>规划</w:t>
            </w:r>
            <w:r>
              <w:rPr>
                <w:rFonts w:hint="eastAsia" w:ascii="仿宋_GB2312" w:hAnsi="仿宋_GB2312" w:eastAsia="仿宋_GB2312" w:cs="仿宋_GB2312"/>
                <w:snapToGrid w:val="0"/>
                <w:sz w:val="24"/>
                <w:szCs w:val="24"/>
              </w:rPr>
              <w:t>，所需资金列入财政预算。</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topLinePunct w:val="0"/>
              <w:autoSpaceDE/>
              <w:autoSpaceDN/>
              <w:bidi w:val="0"/>
              <w:adjustRightInd/>
              <w:snapToGrid/>
              <w:spacing w:line="460" w:lineRule="exact"/>
              <w:ind w:firstLine="480" w:firstLineChars="200"/>
              <w:textAlignment w:val="auto"/>
              <w:rPr>
                <w:rFonts w:hint="eastAsia" w:ascii="仿宋_GB2312" w:hAnsi="仿宋_GB2312" w:eastAsia="仿宋_GB2312" w:cs="仿宋_GB2312"/>
                <w:snapToGrid w:val="0"/>
                <w:sz w:val="24"/>
                <w:szCs w:val="24"/>
              </w:rPr>
            </w:pPr>
            <w:r>
              <w:rPr>
                <w:rFonts w:hint="eastAsia" w:ascii="仿宋_GB2312" w:hAnsi="仿宋_GB2312" w:eastAsia="仿宋_GB2312" w:cs="仿宋_GB2312"/>
                <w:snapToGrid w:val="0"/>
                <w:sz w:val="24"/>
                <w:szCs w:val="24"/>
              </w:rPr>
              <w:t>市、</w:t>
            </w:r>
            <w:r>
              <w:rPr>
                <w:rFonts w:hint="eastAsia" w:ascii="仿宋_GB2312" w:hAnsi="仿宋_GB2312" w:eastAsia="仿宋_GB2312" w:cs="仿宋_GB2312"/>
                <w:snapToGrid w:val="0"/>
                <w:sz w:val="24"/>
                <w:szCs w:val="24"/>
                <w:bdr w:val="single" w:color="000000" w:sz="4" w:space="0"/>
              </w:rPr>
              <w:t>区（县）</w:t>
            </w:r>
            <w:r>
              <w:rPr>
                <w:rFonts w:hint="eastAsia" w:ascii="方正黑体_GBK" w:hAnsi="方正黑体_GBK" w:eastAsia="方正黑体_GBK" w:cs="方正黑体_GBK"/>
                <w:b/>
                <w:bCs/>
                <w:snapToGrid w:val="0"/>
                <w:sz w:val="24"/>
                <w:szCs w:val="24"/>
              </w:rPr>
              <w:t>县（区）</w:t>
            </w:r>
            <w:r>
              <w:rPr>
                <w:rFonts w:hint="eastAsia" w:ascii="仿宋_GB2312" w:hAnsi="仿宋_GB2312" w:eastAsia="仿宋_GB2312" w:cs="仿宋_GB2312"/>
                <w:snapToGrid w:val="0"/>
                <w:sz w:val="24"/>
                <w:szCs w:val="24"/>
              </w:rPr>
              <w:t>人民政府应当加强对生活垃圾分类工作的组织领导，建立</w:t>
            </w:r>
            <w:r>
              <w:rPr>
                <w:rFonts w:hint="eastAsia" w:ascii="黑体" w:hAnsi="黑体" w:eastAsia="黑体" w:cs="黑体"/>
                <w:b/>
                <w:bCs/>
                <w:snapToGrid w:val="0"/>
                <w:sz w:val="24"/>
                <w:szCs w:val="24"/>
                <w:lang w:val="en-US" w:eastAsia="zh-CN"/>
              </w:rPr>
              <w:t>健全</w:t>
            </w:r>
            <w:r>
              <w:rPr>
                <w:rFonts w:hint="eastAsia" w:ascii="仿宋_GB2312" w:hAnsi="仿宋_GB2312" w:eastAsia="仿宋_GB2312" w:cs="仿宋_GB2312"/>
                <w:snapToGrid w:val="0"/>
                <w:sz w:val="24"/>
                <w:szCs w:val="24"/>
              </w:rPr>
              <w:t>协调机制，制定年度实施方案</w:t>
            </w:r>
            <w:r>
              <w:rPr>
                <w:rFonts w:hint="eastAsia" w:ascii="仿宋_GB2312" w:hAnsi="仿宋_GB2312" w:eastAsia="仿宋_GB2312" w:cs="仿宋_GB2312"/>
                <w:snapToGrid w:val="0"/>
                <w:sz w:val="24"/>
                <w:szCs w:val="24"/>
                <w:lang w:eastAsia="zh-CN"/>
              </w:rPr>
              <w:t>。</w:t>
            </w:r>
          </w:p>
          <w:p>
            <w:pPr>
              <w:keepNext w:val="0"/>
              <w:keepLines w:val="0"/>
              <w:pageBreakBefore w:val="0"/>
              <w:widowControl w:val="0"/>
              <w:kinsoku/>
              <w:wordWrap/>
              <w:topLinePunct w:val="0"/>
              <w:autoSpaceDE/>
              <w:autoSpaceDN/>
              <w:bidi w:val="0"/>
              <w:adjustRightInd/>
              <w:snapToGrid/>
              <w:spacing w:line="460" w:lineRule="exact"/>
              <w:ind w:firstLine="480" w:firstLineChars="200"/>
              <w:textAlignment w:val="auto"/>
              <w:rPr>
                <w:sz w:val="24"/>
                <w:szCs w:val="24"/>
                <w:vertAlign w:val="baseline"/>
              </w:rPr>
            </w:pPr>
            <w:r>
              <w:rPr>
                <w:rFonts w:hint="eastAsia" w:ascii="仿宋_GB2312" w:hAnsi="仿宋_GB2312" w:eastAsia="仿宋_GB2312" w:cs="仿宋_GB2312"/>
                <w:snapToGrid w:val="0"/>
                <w:sz w:val="24"/>
                <w:szCs w:val="24"/>
                <w:highlight w:val="none"/>
              </w:rPr>
              <w:t>乡（镇）人民政府、街道办事处负责辖区内生活垃圾分类的日常管理工作，督促辖区内单位和个人做好生活垃圾分类。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3" w:hRule="atLeast"/>
          <w:jc w:val="center"/>
        </w:trPr>
        <w:tc>
          <w:tcPr>
            <w:tcW w:w="4653" w:type="dxa"/>
            <w:noWrap w:val="0"/>
            <w:vAlign w:val="top"/>
          </w:tcPr>
          <w:p>
            <w:pPr>
              <w:keepNext w:val="0"/>
              <w:keepLines w:val="0"/>
              <w:pageBreakBefore w:val="0"/>
              <w:widowControl w:val="0"/>
              <w:kinsoku/>
              <w:wordWrap/>
              <w:topLinePunct w:val="0"/>
              <w:autoSpaceDE/>
              <w:autoSpaceDN/>
              <w:bidi w:val="0"/>
              <w:adjustRightInd/>
              <w:snapToGrid/>
              <w:spacing w:line="460" w:lineRule="exact"/>
              <w:ind w:firstLine="480" w:firstLineChars="200"/>
              <w:jc w:val="both"/>
              <w:textAlignment w:val="auto"/>
              <w:rPr>
                <w:rFonts w:hint="eastAsia" w:ascii="仿宋_GB2312" w:hAnsi="仿宋_GB2312" w:eastAsia="仿宋_GB2312" w:cs="仿宋_GB2312"/>
                <w:snapToGrid w:val="0"/>
                <w:sz w:val="24"/>
                <w:szCs w:val="24"/>
              </w:rPr>
            </w:pPr>
            <w:r>
              <w:rPr>
                <w:rFonts w:hint="eastAsia" w:ascii="黑体" w:hAnsi="黑体" w:eastAsia="黑体" w:cs="黑体"/>
                <w:snapToGrid w:val="0"/>
                <w:sz w:val="24"/>
                <w:szCs w:val="24"/>
              </w:rPr>
              <w:t xml:space="preserve">第七条  </w:t>
            </w:r>
            <w:r>
              <w:rPr>
                <w:rFonts w:hint="eastAsia" w:ascii="仿宋_GB2312" w:hAnsi="仿宋_GB2312" w:eastAsia="仿宋_GB2312" w:cs="仿宋_GB2312"/>
                <w:snapToGrid w:val="0"/>
                <w:sz w:val="24"/>
                <w:szCs w:val="24"/>
              </w:rPr>
              <w:t>市环境卫生主管部门负责全市生活垃圾分类工作的组织、协调、指导和监督检查；市住房城乡建设主管部门具体负责全市农村生活垃圾分类工作的指导和监督。</w:t>
            </w:r>
          </w:p>
          <w:p>
            <w:pPr>
              <w:keepNext w:val="0"/>
              <w:keepLines w:val="0"/>
              <w:pageBreakBefore w:val="0"/>
              <w:widowControl w:val="0"/>
              <w:kinsoku/>
              <w:wordWrap/>
              <w:topLinePunct w:val="0"/>
              <w:autoSpaceDE/>
              <w:autoSpaceDN/>
              <w:bidi w:val="0"/>
              <w:adjustRightInd/>
              <w:snapToGrid/>
              <w:spacing w:line="460" w:lineRule="exact"/>
              <w:ind w:firstLine="480" w:firstLineChars="200"/>
              <w:jc w:val="both"/>
              <w:textAlignment w:val="auto"/>
              <w:rPr>
                <w:rFonts w:hint="eastAsia" w:ascii="仿宋_GB2312" w:hAnsi="仿宋_GB2312" w:eastAsia="仿宋_GB2312" w:cs="仿宋_GB2312"/>
                <w:snapToGrid w:val="0"/>
                <w:sz w:val="24"/>
                <w:szCs w:val="24"/>
              </w:rPr>
            </w:pPr>
            <w:r>
              <w:rPr>
                <w:rFonts w:hint="eastAsia" w:ascii="仿宋_GB2312" w:hAnsi="仿宋_GB2312" w:eastAsia="仿宋_GB2312" w:cs="仿宋_GB2312"/>
                <w:snapToGrid w:val="0"/>
                <w:sz w:val="24"/>
                <w:szCs w:val="24"/>
              </w:rPr>
              <w:t>区（县）环境卫生主管部门负责本行政区域内生活垃圾分类工作的组织、协调、指导和监督检查。</w:t>
            </w:r>
          </w:p>
          <w:p>
            <w:pPr>
              <w:keepNext w:val="0"/>
              <w:keepLines w:val="0"/>
              <w:pageBreakBefore w:val="0"/>
              <w:widowControl w:val="0"/>
              <w:kinsoku/>
              <w:wordWrap/>
              <w:topLinePunct w:val="0"/>
              <w:autoSpaceDE/>
              <w:autoSpaceDN/>
              <w:bidi w:val="0"/>
              <w:adjustRightInd/>
              <w:snapToGrid/>
              <w:spacing w:line="460" w:lineRule="exact"/>
              <w:ind w:firstLine="480" w:firstLineChars="200"/>
              <w:jc w:val="both"/>
              <w:textAlignment w:val="auto"/>
              <w:rPr>
                <w:rFonts w:hint="eastAsia" w:ascii="仿宋_GB2312" w:hAnsi="仿宋_GB2312" w:eastAsia="仿宋_GB2312" w:cs="仿宋_GB2312"/>
                <w:snapToGrid w:val="0"/>
                <w:sz w:val="24"/>
                <w:szCs w:val="24"/>
              </w:rPr>
            </w:pPr>
            <w:r>
              <w:rPr>
                <w:rFonts w:hint="eastAsia" w:ascii="仿宋_GB2312" w:hAnsi="仿宋_GB2312" w:eastAsia="仿宋_GB2312" w:cs="仿宋_GB2312"/>
                <w:snapToGrid w:val="0"/>
                <w:sz w:val="24"/>
                <w:szCs w:val="24"/>
              </w:rPr>
              <w:t>机关事务管理部门负责公共机构生活垃圾分类工作的组织和指导。</w:t>
            </w:r>
          </w:p>
          <w:p>
            <w:pPr>
              <w:keepNext w:val="0"/>
              <w:keepLines w:val="0"/>
              <w:pageBreakBefore w:val="0"/>
              <w:widowControl w:val="0"/>
              <w:kinsoku/>
              <w:wordWrap/>
              <w:topLinePunct w:val="0"/>
              <w:autoSpaceDE/>
              <w:autoSpaceDN/>
              <w:bidi w:val="0"/>
              <w:adjustRightInd/>
              <w:snapToGrid/>
              <w:spacing w:line="460" w:lineRule="exact"/>
              <w:ind w:firstLine="480" w:firstLineChars="200"/>
              <w:jc w:val="both"/>
              <w:textAlignment w:val="auto"/>
              <w:rPr>
                <w:sz w:val="24"/>
                <w:szCs w:val="24"/>
                <w:vertAlign w:val="baseline"/>
              </w:rPr>
            </w:pPr>
            <w:r>
              <w:rPr>
                <w:rFonts w:hint="eastAsia" w:ascii="仿宋_GB2312" w:hAnsi="仿宋_GB2312" w:eastAsia="仿宋_GB2312" w:cs="仿宋_GB2312"/>
                <w:snapToGrid w:val="0"/>
                <w:sz w:val="24"/>
                <w:szCs w:val="24"/>
              </w:rPr>
              <w:t>发展改革、财政、教育、自然资源、生态环境、交通运输、农业农村、商务、市场监管等主管部门在各自职责范围内，做好生活垃圾分类的相关工作。</w:t>
            </w:r>
          </w:p>
        </w:tc>
        <w:tc>
          <w:tcPr>
            <w:tcW w:w="4653" w:type="dxa"/>
            <w:noWrap w:val="0"/>
            <w:vAlign w:val="top"/>
          </w:tcPr>
          <w:p>
            <w:pPr>
              <w:keepNext w:val="0"/>
              <w:keepLines w:val="0"/>
              <w:pageBreakBefore w:val="0"/>
              <w:widowControl w:val="0"/>
              <w:kinsoku/>
              <w:wordWrap/>
              <w:topLinePunct w:val="0"/>
              <w:autoSpaceDE/>
              <w:autoSpaceDN/>
              <w:bidi w:val="0"/>
              <w:adjustRightInd/>
              <w:snapToGrid/>
              <w:spacing w:line="460" w:lineRule="exact"/>
              <w:ind w:firstLine="480" w:firstLineChars="200"/>
              <w:textAlignment w:val="auto"/>
              <w:rPr>
                <w:rFonts w:hint="eastAsia" w:ascii="仿宋_GB2312" w:hAnsi="仿宋_GB2312" w:eastAsia="仿宋_GB2312" w:cs="仿宋_GB2312"/>
                <w:snapToGrid w:val="0"/>
                <w:sz w:val="24"/>
                <w:szCs w:val="24"/>
                <w:highlight w:val="none"/>
              </w:rPr>
            </w:pPr>
            <w:r>
              <w:rPr>
                <w:rFonts w:hint="eastAsia" w:ascii="黑体" w:hAnsi="黑体" w:eastAsia="黑体" w:cs="黑体"/>
                <w:snapToGrid w:val="0"/>
                <w:sz w:val="24"/>
                <w:szCs w:val="24"/>
                <w:highlight w:val="none"/>
              </w:rPr>
              <w:t xml:space="preserve">第七条  </w:t>
            </w:r>
            <w:r>
              <w:rPr>
                <w:rFonts w:hint="eastAsia" w:ascii="仿宋_GB2312" w:hAnsi="仿宋_GB2312" w:eastAsia="仿宋_GB2312" w:cs="仿宋_GB2312"/>
                <w:snapToGrid w:val="0"/>
                <w:sz w:val="24"/>
                <w:szCs w:val="24"/>
                <w:highlight w:val="none"/>
              </w:rPr>
              <w:t>市环境卫生主管部门负责全市生活垃圾分类工作的组织、协调、指导和监督检查；市住房城乡建设主管部门具体负责全市农村生活垃圾分类工作的指导和监督。</w:t>
            </w:r>
          </w:p>
          <w:p>
            <w:pPr>
              <w:keepNext w:val="0"/>
              <w:keepLines w:val="0"/>
              <w:pageBreakBefore w:val="0"/>
              <w:widowControl w:val="0"/>
              <w:kinsoku/>
              <w:wordWrap/>
              <w:topLinePunct w:val="0"/>
              <w:autoSpaceDE/>
              <w:autoSpaceDN/>
              <w:bidi w:val="0"/>
              <w:adjustRightInd/>
              <w:snapToGrid/>
              <w:spacing w:line="460" w:lineRule="exact"/>
              <w:ind w:firstLine="480" w:firstLineChars="200"/>
              <w:textAlignment w:val="auto"/>
              <w:rPr>
                <w:rFonts w:hint="eastAsia" w:ascii="仿宋_GB2312" w:hAnsi="仿宋_GB2312" w:eastAsia="仿宋_GB2312" w:cs="仿宋_GB2312"/>
                <w:snapToGrid w:val="0"/>
                <w:sz w:val="24"/>
                <w:szCs w:val="24"/>
                <w:highlight w:val="cyan"/>
              </w:rPr>
            </w:pPr>
            <w:r>
              <w:rPr>
                <w:rFonts w:hint="eastAsia" w:ascii="仿宋_GB2312" w:hAnsi="仿宋_GB2312" w:eastAsia="仿宋_GB2312" w:cs="仿宋_GB2312"/>
                <w:snapToGrid w:val="0"/>
                <w:sz w:val="24"/>
                <w:szCs w:val="24"/>
                <w:bdr w:val="single" w:color="000000" w:sz="4" w:space="0"/>
              </w:rPr>
              <w:t>区（县）</w:t>
            </w:r>
            <w:r>
              <w:rPr>
                <w:rFonts w:hint="eastAsia" w:ascii="方正黑体_GBK" w:hAnsi="方正黑体_GBK" w:eastAsia="方正黑体_GBK" w:cs="方正黑体_GBK"/>
                <w:b/>
                <w:bCs/>
                <w:snapToGrid w:val="0"/>
                <w:sz w:val="24"/>
                <w:szCs w:val="24"/>
              </w:rPr>
              <w:t>县（区）</w:t>
            </w:r>
            <w:r>
              <w:rPr>
                <w:rFonts w:hint="eastAsia" w:ascii="仿宋_GB2312" w:hAnsi="仿宋_GB2312" w:eastAsia="仿宋_GB2312" w:cs="仿宋_GB2312"/>
                <w:snapToGrid w:val="0"/>
                <w:sz w:val="24"/>
                <w:szCs w:val="24"/>
                <w:highlight w:val="none"/>
              </w:rPr>
              <w:t>环境卫生主管部门负责本行政区域内生活垃圾分类工作的组织、协调、指导和监督检查。</w:t>
            </w:r>
          </w:p>
          <w:p>
            <w:pPr>
              <w:keepNext w:val="0"/>
              <w:keepLines w:val="0"/>
              <w:pageBreakBefore w:val="0"/>
              <w:widowControl w:val="0"/>
              <w:kinsoku/>
              <w:wordWrap/>
              <w:topLinePunct w:val="0"/>
              <w:autoSpaceDE/>
              <w:autoSpaceDN/>
              <w:bidi w:val="0"/>
              <w:adjustRightInd/>
              <w:snapToGrid/>
              <w:spacing w:line="460" w:lineRule="exact"/>
              <w:ind w:firstLine="480" w:firstLineChars="200"/>
              <w:textAlignment w:val="auto"/>
              <w:rPr>
                <w:rFonts w:hint="eastAsia" w:ascii="仿宋_GB2312" w:hAnsi="仿宋_GB2312" w:eastAsia="仿宋_GB2312" w:cs="仿宋_GB2312"/>
                <w:snapToGrid w:val="0"/>
                <w:sz w:val="24"/>
                <w:szCs w:val="24"/>
                <w:highlight w:val="none"/>
              </w:rPr>
            </w:pPr>
            <w:r>
              <w:rPr>
                <w:rFonts w:hint="eastAsia" w:ascii="仿宋_GB2312" w:hAnsi="仿宋_GB2312" w:eastAsia="仿宋_GB2312" w:cs="仿宋_GB2312"/>
                <w:snapToGrid w:val="0"/>
                <w:sz w:val="24"/>
                <w:szCs w:val="24"/>
                <w:highlight w:val="none"/>
              </w:rPr>
              <w:t>机关事务管理部门负责公共机构生活垃圾分类工作的组织和指导。</w:t>
            </w:r>
          </w:p>
          <w:p>
            <w:pPr>
              <w:keepNext w:val="0"/>
              <w:keepLines w:val="0"/>
              <w:pageBreakBefore w:val="0"/>
              <w:widowControl w:val="0"/>
              <w:kinsoku/>
              <w:wordWrap/>
              <w:topLinePunct w:val="0"/>
              <w:autoSpaceDE/>
              <w:autoSpaceDN/>
              <w:bidi w:val="0"/>
              <w:adjustRightInd/>
              <w:snapToGrid/>
              <w:spacing w:line="460" w:lineRule="exact"/>
              <w:ind w:firstLine="480" w:firstLineChars="200"/>
              <w:textAlignment w:val="auto"/>
              <w:rPr>
                <w:sz w:val="24"/>
                <w:szCs w:val="24"/>
                <w:vertAlign w:val="baseline"/>
              </w:rPr>
            </w:pPr>
            <w:r>
              <w:rPr>
                <w:rFonts w:hint="eastAsia" w:ascii="仿宋_GB2312" w:hAnsi="仿宋_GB2312" w:eastAsia="仿宋_GB2312" w:cs="仿宋_GB2312"/>
                <w:snapToGrid w:val="0"/>
                <w:sz w:val="24"/>
                <w:szCs w:val="24"/>
                <w:highlight w:val="none"/>
              </w:rPr>
              <w:t>发展改革、财政、教育、自然资源、生态环境、交通运输、农业农村、商务、</w:t>
            </w:r>
            <w:r>
              <w:rPr>
                <w:rFonts w:hint="eastAsia" w:ascii="仿宋_GB2312" w:hAnsi="仿宋_GB2312" w:eastAsia="仿宋_GB2312" w:cs="仿宋_GB2312"/>
                <w:snapToGrid w:val="0"/>
                <w:sz w:val="24"/>
                <w:szCs w:val="24"/>
                <w:highlight w:val="none"/>
                <w:bdr w:val="single" w:color="000000" w:sz="4" w:space="0"/>
              </w:rPr>
              <w:t>市场监管</w:t>
            </w:r>
            <w:r>
              <w:rPr>
                <w:rFonts w:hint="eastAsia" w:ascii="方正黑体_GBK" w:hAnsi="方正黑体_GBK" w:eastAsia="方正黑体_GBK" w:cs="方正黑体_GBK"/>
                <w:b/>
                <w:bCs/>
                <w:snapToGrid w:val="0"/>
                <w:sz w:val="24"/>
                <w:szCs w:val="24"/>
                <w:lang w:eastAsia="zh-CN"/>
              </w:rPr>
              <w:t>市场监督管理</w:t>
            </w:r>
            <w:r>
              <w:rPr>
                <w:rFonts w:hint="eastAsia" w:ascii="仿宋_GB2312" w:hAnsi="仿宋_GB2312" w:eastAsia="仿宋_GB2312" w:cs="仿宋_GB2312"/>
                <w:snapToGrid w:val="0"/>
                <w:sz w:val="24"/>
                <w:szCs w:val="24"/>
                <w:highlight w:val="none"/>
              </w:rPr>
              <w:t>等主管部门在各自职责范围内，做好生活垃圾分类的相关工作。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 w:hRule="atLeast"/>
          <w:jc w:val="center"/>
        </w:trPr>
        <w:tc>
          <w:tcPr>
            <w:tcW w:w="4653" w:type="dxa"/>
            <w:noWrap w:val="0"/>
            <w:vAlign w:val="top"/>
          </w:tcPr>
          <w:p>
            <w:pPr>
              <w:keepNext w:val="0"/>
              <w:keepLines w:val="0"/>
              <w:pageBreakBefore w:val="0"/>
              <w:widowControl w:val="0"/>
              <w:kinsoku/>
              <w:wordWrap/>
              <w:topLinePunct w:val="0"/>
              <w:autoSpaceDE/>
              <w:autoSpaceDN/>
              <w:bidi w:val="0"/>
              <w:adjustRightInd/>
              <w:snapToGrid/>
              <w:spacing w:line="460" w:lineRule="exact"/>
              <w:ind w:firstLine="480" w:firstLineChars="200"/>
              <w:jc w:val="both"/>
              <w:textAlignment w:val="auto"/>
              <w:rPr>
                <w:rFonts w:hint="eastAsia" w:ascii="仿宋_GB2312" w:hAnsi="仿宋_GB2312" w:eastAsia="仿宋_GB2312" w:cs="仿宋_GB2312"/>
                <w:snapToGrid w:val="0"/>
                <w:sz w:val="24"/>
                <w:szCs w:val="24"/>
              </w:rPr>
            </w:pPr>
            <w:r>
              <w:rPr>
                <w:rFonts w:hint="eastAsia" w:ascii="黑体" w:hAnsi="黑体" w:eastAsia="黑体" w:cs="黑体"/>
                <w:snapToGrid w:val="0"/>
                <w:sz w:val="24"/>
                <w:szCs w:val="24"/>
              </w:rPr>
              <w:t xml:space="preserve">第八条  </w:t>
            </w:r>
            <w:r>
              <w:rPr>
                <w:rFonts w:hint="eastAsia" w:ascii="仿宋_GB2312" w:hAnsi="仿宋_GB2312" w:eastAsia="仿宋_GB2312" w:cs="仿宋_GB2312"/>
                <w:snapToGrid w:val="0"/>
                <w:sz w:val="24"/>
                <w:szCs w:val="24"/>
              </w:rPr>
              <w:t>本市分区域、分步骤推行生活垃圾分类，具体区域和实施时间由市人民政府确定，并向社会公布。</w:t>
            </w:r>
          </w:p>
          <w:p>
            <w:pPr>
              <w:keepNext w:val="0"/>
              <w:keepLines w:val="0"/>
              <w:pageBreakBefore w:val="0"/>
              <w:widowControl w:val="0"/>
              <w:kinsoku/>
              <w:wordWrap/>
              <w:topLinePunct w:val="0"/>
              <w:autoSpaceDE/>
              <w:autoSpaceDN/>
              <w:bidi w:val="0"/>
              <w:adjustRightInd/>
              <w:snapToGrid/>
              <w:spacing w:line="460" w:lineRule="exact"/>
              <w:ind w:firstLine="480" w:firstLineChars="200"/>
              <w:jc w:val="both"/>
              <w:textAlignment w:val="auto"/>
              <w:rPr>
                <w:rFonts w:hint="eastAsia" w:ascii="仿宋_GB2312" w:hAnsi="仿宋_GB2312" w:eastAsia="仿宋_GB2312" w:cs="仿宋_GB2312"/>
                <w:snapToGrid w:val="0"/>
                <w:sz w:val="24"/>
                <w:szCs w:val="24"/>
              </w:rPr>
            </w:pPr>
            <w:r>
              <w:rPr>
                <w:rFonts w:hint="eastAsia" w:ascii="仿宋_GB2312" w:hAnsi="仿宋_GB2312" w:eastAsia="仿宋_GB2312" w:cs="仿宋_GB2312"/>
                <w:snapToGrid w:val="0"/>
                <w:sz w:val="24"/>
                <w:szCs w:val="24"/>
              </w:rPr>
              <w:t>市、区（县）人民政府应当加快建立分类投放、分类收集、分类运输、分类处理的生活垃圾管理系统，实现生活垃圾分类制度有效覆盖。</w:t>
            </w:r>
          </w:p>
          <w:p>
            <w:pPr>
              <w:keepNext w:val="0"/>
              <w:keepLines w:val="0"/>
              <w:pageBreakBefore w:val="0"/>
              <w:widowControl w:val="0"/>
              <w:kinsoku/>
              <w:wordWrap/>
              <w:topLinePunct w:val="0"/>
              <w:autoSpaceDE/>
              <w:autoSpaceDN/>
              <w:bidi w:val="0"/>
              <w:adjustRightInd/>
              <w:snapToGrid/>
              <w:spacing w:line="460" w:lineRule="exact"/>
              <w:ind w:firstLine="480" w:firstLineChars="200"/>
              <w:jc w:val="both"/>
              <w:textAlignment w:val="auto"/>
              <w:rPr>
                <w:rFonts w:hint="eastAsia" w:ascii="仿宋_GB2312" w:hAnsi="仿宋_GB2312" w:eastAsia="仿宋_GB2312" w:cs="仿宋_GB2312"/>
                <w:snapToGrid w:val="0"/>
                <w:sz w:val="24"/>
                <w:szCs w:val="24"/>
              </w:rPr>
            </w:pPr>
            <w:r>
              <w:rPr>
                <w:rFonts w:hint="eastAsia" w:ascii="仿宋_GB2312" w:hAnsi="仿宋_GB2312" w:eastAsia="仿宋_GB2312" w:cs="仿宋_GB2312"/>
                <w:snapToGrid w:val="0"/>
                <w:sz w:val="24"/>
                <w:szCs w:val="24"/>
              </w:rPr>
              <w:t xml:space="preserve">农村地区推行“户分类、村收集、乡镇（街道）转运、区（县）处理”的生活垃圾分类管理模式。 </w:t>
            </w:r>
          </w:p>
          <w:p>
            <w:pPr>
              <w:keepNext w:val="0"/>
              <w:keepLines w:val="0"/>
              <w:pageBreakBefore w:val="0"/>
              <w:widowControl w:val="0"/>
              <w:kinsoku/>
              <w:wordWrap/>
              <w:topLinePunct w:val="0"/>
              <w:autoSpaceDE/>
              <w:autoSpaceDN/>
              <w:bidi w:val="0"/>
              <w:adjustRightInd/>
              <w:snapToGrid/>
              <w:spacing w:line="460" w:lineRule="exact"/>
              <w:ind w:firstLine="480" w:firstLineChars="200"/>
              <w:jc w:val="both"/>
              <w:textAlignment w:val="auto"/>
              <w:rPr>
                <w:sz w:val="24"/>
                <w:szCs w:val="24"/>
                <w:vertAlign w:val="baseline"/>
              </w:rPr>
            </w:pPr>
            <w:r>
              <w:rPr>
                <w:rFonts w:hint="eastAsia" w:ascii="仿宋_GB2312" w:hAnsi="仿宋_GB2312" w:eastAsia="仿宋_GB2312" w:cs="仿宋_GB2312"/>
                <w:snapToGrid w:val="0"/>
                <w:sz w:val="24"/>
                <w:szCs w:val="24"/>
              </w:rPr>
              <w:t>城乡结合部、集中连片区及其他有条件的地方，应当按照城乡一体的模式建立生活垃圾分类管理系统。偏远分散区域应当结合实际情况，建立安全、环保、经济、便捷的分类收运方式。</w:t>
            </w:r>
          </w:p>
        </w:tc>
        <w:tc>
          <w:tcPr>
            <w:tcW w:w="4653" w:type="dxa"/>
            <w:noWrap w:val="0"/>
            <w:vAlign w:val="top"/>
          </w:tcPr>
          <w:p>
            <w:pPr>
              <w:keepNext w:val="0"/>
              <w:keepLines w:val="0"/>
              <w:pageBreakBefore w:val="0"/>
              <w:widowControl w:val="0"/>
              <w:kinsoku/>
              <w:wordWrap/>
              <w:topLinePunct w:val="0"/>
              <w:autoSpaceDE/>
              <w:autoSpaceDN/>
              <w:bidi w:val="0"/>
              <w:adjustRightInd/>
              <w:snapToGrid/>
              <w:spacing w:line="460" w:lineRule="exact"/>
              <w:ind w:firstLine="480" w:firstLineChars="200"/>
              <w:textAlignment w:val="auto"/>
              <w:rPr>
                <w:rFonts w:hint="eastAsia" w:ascii="仿宋_GB2312" w:hAnsi="仿宋_GB2312" w:eastAsia="仿宋_GB2312" w:cs="仿宋_GB2312"/>
                <w:snapToGrid w:val="0"/>
                <w:sz w:val="24"/>
                <w:szCs w:val="24"/>
                <w:highlight w:val="none"/>
              </w:rPr>
            </w:pPr>
            <w:r>
              <w:rPr>
                <w:rFonts w:hint="eastAsia" w:ascii="黑体" w:hAnsi="黑体" w:eastAsia="黑体" w:cs="黑体"/>
                <w:snapToGrid w:val="0"/>
                <w:sz w:val="24"/>
                <w:szCs w:val="24"/>
              </w:rPr>
              <w:t xml:space="preserve">第八条  </w:t>
            </w:r>
            <w:r>
              <w:rPr>
                <w:rFonts w:hint="eastAsia" w:ascii="仿宋_GB2312" w:hAnsi="仿宋_GB2312" w:eastAsia="仿宋_GB2312" w:cs="仿宋_GB2312"/>
                <w:snapToGrid w:val="0"/>
                <w:sz w:val="24"/>
                <w:szCs w:val="24"/>
                <w:highlight w:val="none"/>
              </w:rPr>
              <w:t>本市分区域、分步骤推行生活垃圾分类，具体区域和实施时间由市人民政府确定，并向社会公布。</w:t>
            </w:r>
          </w:p>
          <w:p>
            <w:pPr>
              <w:keepNext w:val="0"/>
              <w:keepLines w:val="0"/>
              <w:pageBreakBefore w:val="0"/>
              <w:widowControl w:val="0"/>
              <w:kinsoku/>
              <w:wordWrap/>
              <w:topLinePunct w:val="0"/>
              <w:autoSpaceDE/>
              <w:autoSpaceDN/>
              <w:bidi w:val="0"/>
              <w:adjustRightInd/>
              <w:snapToGrid/>
              <w:spacing w:line="460" w:lineRule="exact"/>
              <w:ind w:firstLine="480" w:firstLineChars="200"/>
              <w:textAlignment w:val="auto"/>
              <w:rPr>
                <w:rFonts w:hint="eastAsia" w:ascii="仿宋_GB2312" w:hAnsi="仿宋_GB2312" w:eastAsia="仿宋_GB2312" w:cs="仿宋_GB2312"/>
                <w:snapToGrid w:val="0"/>
                <w:sz w:val="24"/>
                <w:szCs w:val="24"/>
                <w:highlight w:val="cyan"/>
                <w:lang w:eastAsia="zh-CN"/>
              </w:rPr>
            </w:pPr>
            <w:r>
              <w:rPr>
                <w:rFonts w:hint="eastAsia" w:ascii="仿宋_GB2312" w:hAnsi="仿宋_GB2312" w:eastAsia="仿宋_GB2312" w:cs="仿宋_GB2312"/>
                <w:snapToGrid w:val="0"/>
                <w:sz w:val="24"/>
                <w:szCs w:val="24"/>
              </w:rPr>
              <w:t>市、</w:t>
            </w:r>
            <w:r>
              <w:rPr>
                <w:rFonts w:hint="eastAsia" w:ascii="仿宋_GB2312" w:hAnsi="仿宋_GB2312" w:eastAsia="仿宋_GB2312" w:cs="仿宋_GB2312"/>
                <w:snapToGrid w:val="0"/>
                <w:sz w:val="24"/>
                <w:szCs w:val="24"/>
                <w:bdr w:val="single" w:color="000000" w:sz="4" w:space="0"/>
              </w:rPr>
              <w:t>区（县）</w:t>
            </w:r>
            <w:r>
              <w:rPr>
                <w:rFonts w:hint="eastAsia" w:ascii="方正黑体_GBK" w:hAnsi="方正黑体_GBK" w:eastAsia="方正黑体_GBK" w:cs="方正黑体_GBK"/>
                <w:b/>
                <w:bCs/>
                <w:snapToGrid w:val="0"/>
                <w:sz w:val="24"/>
                <w:szCs w:val="24"/>
              </w:rPr>
              <w:t>县（区）</w:t>
            </w:r>
            <w:r>
              <w:rPr>
                <w:rFonts w:hint="eastAsia" w:ascii="仿宋_GB2312" w:hAnsi="仿宋_GB2312" w:eastAsia="仿宋_GB2312" w:cs="仿宋_GB2312"/>
                <w:snapToGrid w:val="0"/>
                <w:sz w:val="24"/>
                <w:szCs w:val="24"/>
              </w:rPr>
              <w:t>人民政府应当加快建立</w:t>
            </w:r>
            <w:r>
              <w:rPr>
                <w:rFonts w:hint="eastAsia" w:ascii="方正黑体_GBK" w:hAnsi="方正黑体_GBK" w:eastAsia="方正黑体_GBK" w:cs="方正黑体_GBK"/>
                <w:b/>
                <w:bCs/>
                <w:snapToGrid w:val="0"/>
                <w:sz w:val="24"/>
                <w:szCs w:val="24"/>
                <w:lang w:val="en-US" w:eastAsia="zh-CN"/>
              </w:rPr>
              <w:t>健全</w:t>
            </w:r>
            <w:r>
              <w:rPr>
                <w:rFonts w:hint="eastAsia" w:ascii="仿宋_GB2312" w:hAnsi="仿宋_GB2312" w:eastAsia="仿宋_GB2312" w:cs="仿宋_GB2312"/>
                <w:snapToGrid w:val="0"/>
                <w:sz w:val="24"/>
                <w:szCs w:val="24"/>
              </w:rPr>
              <w:t>分类投放、分类收集、分类运输、分类处理的生活垃圾管理系统，实现生活垃圾分类制度有效覆盖。</w:t>
            </w:r>
          </w:p>
          <w:p>
            <w:pPr>
              <w:keepNext w:val="0"/>
              <w:keepLines w:val="0"/>
              <w:pageBreakBefore w:val="0"/>
              <w:widowControl w:val="0"/>
              <w:kinsoku/>
              <w:wordWrap/>
              <w:topLinePunct w:val="0"/>
              <w:autoSpaceDE/>
              <w:autoSpaceDN/>
              <w:bidi w:val="0"/>
              <w:adjustRightInd/>
              <w:snapToGrid/>
              <w:spacing w:line="460" w:lineRule="exact"/>
              <w:ind w:firstLine="480" w:firstLineChars="200"/>
              <w:textAlignment w:val="auto"/>
              <w:rPr>
                <w:rFonts w:hint="eastAsia" w:ascii="仿宋_GB2312" w:hAnsi="仿宋_GB2312" w:eastAsia="仿宋_GB2312" w:cs="仿宋_GB2312"/>
                <w:snapToGrid w:val="0"/>
                <w:sz w:val="24"/>
                <w:szCs w:val="24"/>
              </w:rPr>
            </w:pPr>
            <w:r>
              <w:rPr>
                <w:rFonts w:hint="eastAsia" w:ascii="仿宋_GB2312" w:hAnsi="仿宋_GB2312" w:eastAsia="仿宋_GB2312" w:cs="仿宋_GB2312"/>
                <w:snapToGrid w:val="0"/>
                <w:sz w:val="24"/>
                <w:szCs w:val="24"/>
              </w:rPr>
              <w:t>农村地区推行“户分类、村收集、乡镇（街道）转运、</w:t>
            </w:r>
            <w:r>
              <w:rPr>
                <w:rFonts w:hint="eastAsia" w:ascii="仿宋_GB2312" w:hAnsi="仿宋_GB2312" w:eastAsia="仿宋_GB2312" w:cs="仿宋_GB2312"/>
                <w:snapToGrid w:val="0"/>
                <w:sz w:val="24"/>
                <w:szCs w:val="24"/>
                <w:bdr w:val="single" w:color="000000" w:sz="4" w:space="0"/>
              </w:rPr>
              <w:t>区（县）</w:t>
            </w:r>
            <w:r>
              <w:rPr>
                <w:rFonts w:hint="eastAsia" w:ascii="方正黑体_GBK" w:hAnsi="方正黑体_GBK" w:eastAsia="方正黑体_GBK" w:cs="方正黑体_GBK"/>
                <w:b/>
                <w:bCs/>
                <w:snapToGrid w:val="0"/>
                <w:sz w:val="24"/>
                <w:szCs w:val="24"/>
              </w:rPr>
              <w:t>县（区）</w:t>
            </w:r>
            <w:r>
              <w:rPr>
                <w:rFonts w:hint="eastAsia" w:ascii="仿宋_GB2312" w:hAnsi="仿宋_GB2312" w:eastAsia="仿宋_GB2312" w:cs="仿宋_GB2312"/>
                <w:snapToGrid w:val="0"/>
                <w:sz w:val="24"/>
                <w:szCs w:val="24"/>
              </w:rPr>
              <w:t xml:space="preserve">处理”的生活垃圾分类管理模式。 </w:t>
            </w:r>
          </w:p>
          <w:p>
            <w:pPr>
              <w:keepNext w:val="0"/>
              <w:keepLines w:val="0"/>
              <w:pageBreakBefore w:val="0"/>
              <w:widowControl w:val="0"/>
              <w:kinsoku/>
              <w:wordWrap/>
              <w:topLinePunct w:val="0"/>
              <w:autoSpaceDE/>
              <w:autoSpaceDN/>
              <w:bidi w:val="0"/>
              <w:adjustRightInd/>
              <w:snapToGrid/>
              <w:spacing w:line="460" w:lineRule="exact"/>
              <w:ind w:firstLine="480" w:firstLineChars="200"/>
              <w:textAlignment w:val="auto"/>
              <w:rPr>
                <w:sz w:val="24"/>
                <w:szCs w:val="24"/>
                <w:vertAlign w:val="baseline"/>
              </w:rPr>
            </w:pPr>
            <w:r>
              <w:rPr>
                <w:rFonts w:hint="eastAsia" w:ascii="仿宋_GB2312" w:hAnsi="仿宋_GB2312" w:eastAsia="仿宋_GB2312" w:cs="仿宋_GB2312"/>
                <w:snapToGrid w:val="0"/>
                <w:sz w:val="24"/>
                <w:szCs w:val="24"/>
              </w:rPr>
              <w:t>城乡结合部、集中连片区及其他有条件的地方，应当按照城乡一体的模式建立生活垃圾分类管理系统。偏远分散区域应当结合实际情况，建立安全、环保、经济、便捷的分类收运方式。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1" w:hRule="atLeast"/>
          <w:jc w:val="center"/>
        </w:trPr>
        <w:tc>
          <w:tcPr>
            <w:tcW w:w="4653" w:type="dxa"/>
            <w:noWrap w:val="0"/>
            <w:vAlign w:val="top"/>
          </w:tcPr>
          <w:p>
            <w:pPr>
              <w:keepNext w:val="0"/>
              <w:keepLines w:val="0"/>
              <w:pageBreakBefore w:val="0"/>
              <w:widowControl w:val="0"/>
              <w:kinsoku/>
              <w:wordWrap/>
              <w:topLinePunct w:val="0"/>
              <w:autoSpaceDE/>
              <w:autoSpaceDN/>
              <w:bidi w:val="0"/>
              <w:adjustRightInd/>
              <w:snapToGrid/>
              <w:spacing w:line="460" w:lineRule="exact"/>
              <w:ind w:firstLine="480" w:firstLineChars="200"/>
              <w:jc w:val="both"/>
              <w:textAlignment w:val="auto"/>
              <w:rPr>
                <w:rFonts w:hint="eastAsia" w:ascii="黑体" w:hAnsi="黑体" w:eastAsia="黑体" w:cs="黑体"/>
                <w:snapToGrid w:val="0"/>
                <w:sz w:val="24"/>
                <w:szCs w:val="24"/>
              </w:rPr>
            </w:pPr>
            <w:r>
              <w:rPr>
                <w:rFonts w:hint="eastAsia" w:ascii="黑体" w:hAnsi="黑体" w:eastAsia="黑体" w:cs="黑体"/>
                <w:snapToGrid w:val="0"/>
                <w:sz w:val="24"/>
                <w:szCs w:val="24"/>
              </w:rPr>
              <w:t xml:space="preserve">第九条  </w:t>
            </w:r>
            <w:r>
              <w:rPr>
                <w:rFonts w:hint="eastAsia" w:ascii="仿宋_GB2312" w:hAnsi="仿宋_GB2312" w:eastAsia="仿宋_GB2312" w:cs="仿宋_GB2312"/>
                <w:snapToGrid w:val="0"/>
                <w:sz w:val="24"/>
                <w:szCs w:val="24"/>
              </w:rPr>
              <w:t>生活垃圾处理应当运用先进技术，综合采取资源化利用、无害化焚烧、生化处理等方式，逐步降低生活垃圾卫生填埋比例。</w:t>
            </w:r>
          </w:p>
        </w:tc>
        <w:tc>
          <w:tcPr>
            <w:tcW w:w="4653" w:type="dxa"/>
            <w:noWrap w:val="0"/>
            <w:vAlign w:val="center"/>
          </w:tcPr>
          <w:p>
            <w:pPr>
              <w:keepNext w:val="0"/>
              <w:keepLines w:val="0"/>
              <w:pageBreakBefore w:val="0"/>
              <w:widowControl w:val="0"/>
              <w:kinsoku/>
              <w:wordWrap/>
              <w:topLinePunct w:val="0"/>
              <w:autoSpaceDE/>
              <w:autoSpaceDN/>
              <w:bidi w:val="0"/>
              <w:adjustRightInd/>
              <w:snapToGrid/>
              <w:spacing w:line="460" w:lineRule="exact"/>
              <w:ind w:firstLine="480" w:firstLineChars="200"/>
              <w:jc w:val="center"/>
              <w:textAlignment w:val="auto"/>
              <w:rPr>
                <w:rFonts w:hint="eastAsia" w:ascii="黑体" w:hAnsi="黑体" w:eastAsia="黑体" w:cs="黑体"/>
                <w:snapToGrid w:val="0"/>
                <w:sz w:val="24"/>
                <w:szCs w:val="24"/>
              </w:rPr>
            </w:pPr>
            <w:r>
              <w:rPr>
                <w:rFonts w:hint="eastAsia" w:ascii="楷体_GB2312" w:hAnsi="楷体_GB2312" w:eastAsia="楷体_GB2312" w:cs="楷体_GB2312"/>
                <w:kern w:val="2"/>
                <w:sz w:val="24"/>
                <w:szCs w:val="24"/>
                <w:vertAlign w:val="baseline"/>
                <w:lang w:val="en-US" w:eastAsia="zh-CN" w:bidi="ar-SA"/>
              </w:rPr>
              <w:t>（无改动）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653" w:type="dxa"/>
            <w:noWrap w:val="0"/>
            <w:vAlign w:val="top"/>
          </w:tcPr>
          <w:p>
            <w:pPr>
              <w:keepNext w:val="0"/>
              <w:keepLines w:val="0"/>
              <w:pageBreakBefore w:val="0"/>
              <w:widowControl w:val="0"/>
              <w:kinsoku/>
              <w:wordWrap/>
              <w:topLinePunct w:val="0"/>
              <w:autoSpaceDE/>
              <w:autoSpaceDN/>
              <w:bidi w:val="0"/>
              <w:adjustRightInd/>
              <w:snapToGrid/>
              <w:spacing w:line="460" w:lineRule="exact"/>
              <w:ind w:firstLine="480" w:firstLineChars="200"/>
              <w:jc w:val="both"/>
              <w:textAlignment w:val="auto"/>
              <w:rPr>
                <w:sz w:val="24"/>
                <w:szCs w:val="24"/>
                <w:vertAlign w:val="baseline"/>
              </w:rPr>
            </w:pPr>
            <w:r>
              <w:rPr>
                <w:rFonts w:hint="eastAsia" w:ascii="黑体" w:hAnsi="黑体" w:eastAsia="黑体" w:cs="黑体"/>
                <w:snapToGrid w:val="0"/>
                <w:sz w:val="24"/>
                <w:szCs w:val="24"/>
              </w:rPr>
              <w:t xml:space="preserve">第十条  </w:t>
            </w:r>
            <w:r>
              <w:rPr>
                <w:rFonts w:hint="eastAsia" w:ascii="仿宋_GB2312" w:hAnsi="仿宋_GB2312" w:eastAsia="仿宋_GB2312" w:cs="仿宋_GB2312"/>
                <w:snapToGrid w:val="0"/>
                <w:sz w:val="24"/>
                <w:szCs w:val="24"/>
              </w:rPr>
              <w:t>单位、家庭和个人应当遵守生活垃圾分类管理的有关规定，履行源头减量和分类投放义务。</w:t>
            </w:r>
          </w:p>
        </w:tc>
        <w:tc>
          <w:tcPr>
            <w:tcW w:w="4653" w:type="dxa"/>
            <w:noWrap w:val="0"/>
            <w:vAlign w:val="center"/>
          </w:tcPr>
          <w:p>
            <w:pPr>
              <w:keepNext w:val="0"/>
              <w:keepLines w:val="0"/>
              <w:pageBreakBefore w:val="0"/>
              <w:widowControl w:val="0"/>
              <w:kinsoku/>
              <w:wordWrap/>
              <w:topLinePunct w:val="0"/>
              <w:autoSpaceDE/>
              <w:autoSpaceDN/>
              <w:bidi w:val="0"/>
              <w:adjustRightInd/>
              <w:snapToGrid/>
              <w:spacing w:line="460" w:lineRule="exact"/>
              <w:ind w:firstLine="480" w:firstLineChars="200"/>
              <w:jc w:val="center"/>
              <w:textAlignment w:val="auto"/>
              <w:rPr>
                <w:rFonts w:hint="default" w:eastAsia="仿宋_GB2312"/>
                <w:sz w:val="24"/>
                <w:szCs w:val="24"/>
                <w:vertAlign w:val="baseline"/>
                <w:lang w:val="en-US" w:eastAsia="zh-CN"/>
              </w:rPr>
            </w:pPr>
            <w:r>
              <w:rPr>
                <w:rFonts w:hint="eastAsia" w:ascii="楷体_GB2312" w:hAnsi="楷体_GB2312" w:eastAsia="楷体_GB2312" w:cs="楷体_GB2312"/>
                <w:kern w:val="2"/>
                <w:sz w:val="24"/>
                <w:szCs w:val="24"/>
                <w:vertAlign w:val="baseline"/>
                <w:lang w:val="en-US" w:eastAsia="zh-CN" w:bidi="ar-SA"/>
              </w:rPr>
              <w:t>（无改动）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6" w:hRule="atLeast"/>
          <w:jc w:val="center"/>
        </w:trPr>
        <w:tc>
          <w:tcPr>
            <w:tcW w:w="4653" w:type="dxa"/>
            <w:noWrap w:val="0"/>
            <w:vAlign w:val="top"/>
          </w:tcPr>
          <w:p>
            <w:pPr>
              <w:keepNext w:val="0"/>
              <w:keepLines w:val="0"/>
              <w:pageBreakBefore w:val="0"/>
              <w:widowControl w:val="0"/>
              <w:kinsoku/>
              <w:wordWrap/>
              <w:topLinePunct w:val="0"/>
              <w:autoSpaceDE/>
              <w:autoSpaceDN/>
              <w:bidi w:val="0"/>
              <w:adjustRightInd/>
              <w:snapToGrid/>
              <w:spacing w:line="460" w:lineRule="exact"/>
              <w:ind w:firstLine="480" w:firstLineChars="200"/>
              <w:jc w:val="both"/>
              <w:textAlignment w:val="auto"/>
              <w:rPr>
                <w:rFonts w:hint="eastAsia" w:ascii="仿宋_GB2312" w:hAnsi="仿宋_GB2312" w:eastAsia="仿宋_GB2312" w:cs="仿宋_GB2312"/>
                <w:snapToGrid w:val="0"/>
                <w:sz w:val="24"/>
                <w:szCs w:val="24"/>
              </w:rPr>
            </w:pPr>
            <w:r>
              <w:rPr>
                <w:rFonts w:hint="eastAsia" w:ascii="黑体" w:hAnsi="黑体" w:eastAsia="黑体" w:cs="黑体"/>
                <w:snapToGrid w:val="0"/>
                <w:sz w:val="24"/>
                <w:szCs w:val="24"/>
              </w:rPr>
              <w:t xml:space="preserve">第十一条  </w:t>
            </w:r>
            <w:r>
              <w:rPr>
                <w:rFonts w:hint="eastAsia" w:ascii="仿宋_GB2312" w:hAnsi="仿宋_GB2312" w:eastAsia="仿宋_GB2312" w:cs="仿宋_GB2312"/>
                <w:snapToGrid w:val="0"/>
                <w:sz w:val="24"/>
                <w:szCs w:val="24"/>
              </w:rPr>
              <w:t>产生生活垃圾的单位和个人应当缴纳生活垃圾处理费。</w:t>
            </w:r>
          </w:p>
          <w:p>
            <w:pPr>
              <w:keepNext w:val="0"/>
              <w:keepLines w:val="0"/>
              <w:pageBreakBefore w:val="0"/>
              <w:widowControl w:val="0"/>
              <w:kinsoku/>
              <w:wordWrap/>
              <w:topLinePunct w:val="0"/>
              <w:autoSpaceDE/>
              <w:autoSpaceDN/>
              <w:bidi w:val="0"/>
              <w:adjustRightInd/>
              <w:snapToGrid/>
              <w:spacing w:line="460" w:lineRule="exact"/>
              <w:ind w:firstLine="480" w:firstLineChars="200"/>
              <w:jc w:val="both"/>
              <w:textAlignment w:val="auto"/>
              <w:rPr>
                <w:sz w:val="24"/>
                <w:szCs w:val="24"/>
                <w:vertAlign w:val="baseline"/>
              </w:rPr>
            </w:pPr>
            <w:r>
              <w:rPr>
                <w:rFonts w:hint="eastAsia" w:ascii="仿宋_GB2312" w:hAnsi="仿宋_GB2312" w:eastAsia="仿宋_GB2312" w:cs="仿宋_GB2312"/>
                <w:snapToGrid w:val="0"/>
                <w:sz w:val="24"/>
                <w:szCs w:val="24"/>
              </w:rPr>
              <w:t>市、区（县）人民政府应当按照谁产生、谁付费的原则确定生活垃圾处理费缴纳标准，并逐步建立分类计价、计量收费的生活垃圾处理收费制度。</w:t>
            </w:r>
          </w:p>
        </w:tc>
        <w:tc>
          <w:tcPr>
            <w:tcW w:w="4653" w:type="dxa"/>
            <w:noWrap w:val="0"/>
            <w:vAlign w:val="center"/>
          </w:tcPr>
          <w:p>
            <w:pPr>
              <w:keepNext w:val="0"/>
              <w:keepLines w:val="0"/>
              <w:pageBreakBefore w:val="0"/>
              <w:widowControl w:val="0"/>
              <w:kinsoku/>
              <w:wordWrap/>
              <w:topLinePunct w:val="0"/>
              <w:autoSpaceDE/>
              <w:autoSpaceDN/>
              <w:bidi w:val="0"/>
              <w:adjustRightInd/>
              <w:snapToGrid/>
              <w:spacing w:line="460" w:lineRule="exact"/>
              <w:ind w:firstLine="480" w:firstLineChars="200"/>
              <w:jc w:val="both"/>
              <w:textAlignment w:val="auto"/>
              <w:rPr>
                <w:rFonts w:hint="eastAsia" w:ascii="仿宋_GB2312" w:hAnsi="仿宋_GB2312" w:eastAsia="仿宋_GB2312" w:cs="仿宋_GB2312"/>
                <w:snapToGrid w:val="0"/>
                <w:sz w:val="24"/>
                <w:szCs w:val="24"/>
              </w:rPr>
            </w:pPr>
            <w:r>
              <w:rPr>
                <w:rFonts w:hint="eastAsia" w:ascii="黑体" w:hAnsi="黑体" w:eastAsia="黑体" w:cs="黑体"/>
                <w:snapToGrid w:val="0"/>
                <w:sz w:val="24"/>
                <w:szCs w:val="24"/>
              </w:rPr>
              <w:t xml:space="preserve">第十一条  </w:t>
            </w:r>
            <w:r>
              <w:rPr>
                <w:rFonts w:hint="eastAsia" w:ascii="仿宋_GB2312" w:hAnsi="仿宋_GB2312" w:eastAsia="仿宋_GB2312" w:cs="仿宋_GB2312"/>
                <w:snapToGrid w:val="0"/>
                <w:sz w:val="24"/>
                <w:szCs w:val="24"/>
              </w:rPr>
              <w:t>产生生活垃圾的单位和个人应当缴纳生活垃圾处理费。</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left"/>
              <w:textAlignment w:val="auto"/>
              <w:rPr>
                <w:sz w:val="24"/>
                <w:szCs w:val="24"/>
                <w:vertAlign w:val="baseline"/>
              </w:rPr>
            </w:pPr>
            <w:r>
              <w:rPr>
                <w:rFonts w:hint="eastAsia" w:ascii="仿宋_GB2312" w:hAnsi="仿宋_GB2312" w:eastAsia="仿宋_GB2312" w:cs="仿宋_GB2312"/>
                <w:snapToGrid w:val="0"/>
                <w:sz w:val="24"/>
                <w:szCs w:val="24"/>
              </w:rPr>
              <w:t>市、</w:t>
            </w:r>
            <w:r>
              <w:rPr>
                <w:rFonts w:hint="eastAsia" w:ascii="仿宋_GB2312" w:hAnsi="仿宋_GB2312" w:eastAsia="仿宋_GB2312" w:cs="仿宋_GB2312"/>
                <w:snapToGrid w:val="0"/>
                <w:sz w:val="24"/>
                <w:szCs w:val="24"/>
                <w:bdr w:val="single" w:color="000000" w:sz="4" w:space="0"/>
              </w:rPr>
              <w:t>区（县）</w:t>
            </w:r>
            <w:r>
              <w:rPr>
                <w:rFonts w:hint="eastAsia" w:ascii="方正黑体_GBK" w:hAnsi="方正黑体_GBK" w:eastAsia="方正黑体_GBK" w:cs="方正黑体_GBK"/>
                <w:b/>
                <w:bCs/>
                <w:snapToGrid w:val="0"/>
                <w:sz w:val="24"/>
                <w:szCs w:val="24"/>
              </w:rPr>
              <w:t>县（区）</w:t>
            </w:r>
            <w:r>
              <w:rPr>
                <w:rFonts w:hint="eastAsia" w:ascii="仿宋_GB2312" w:hAnsi="仿宋_GB2312" w:eastAsia="仿宋_GB2312" w:cs="仿宋_GB2312"/>
                <w:snapToGrid w:val="0"/>
                <w:sz w:val="24"/>
                <w:szCs w:val="24"/>
              </w:rPr>
              <w:t>人民政府应当按照谁产生、谁付费的原则确定生活垃圾处理费缴纳标准，并逐步建立分类计价、计量收费的生活垃圾处理收费制度。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6" w:hRule="atLeast"/>
          <w:jc w:val="center"/>
        </w:trPr>
        <w:tc>
          <w:tcPr>
            <w:tcW w:w="4653" w:type="dxa"/>
            <w:noWrap w:val="0"/>
            <w:vAlign w:val="top"/>
          </w:tcPr>
          <w:p>
            <w:pPr>
              <w:keepNext w:val="0"/>
              <w:keepLines w:val="0"/>
              <w:pageBreakBefore w:val="0"/>
              <w:widowControl w:val="0"/>
              <w:kinsoku/>
              <w:wordWrap/>
              <w:topLinePunct w:val="0"/>
              <w:autoSpaceDE/>
              <w:autoSpaceDN/>
              <w:bidi w:val="0"/>
              <w:adjustRightInd/>
              <w:snapToGrid/>
              <w:spacing w:line="460" w:lineRule="exact"/>
              <w:ind w:firstLine="480" w:firstLineChars="200"/>
              <w:jc w:val="both"/>
              <w:textAlignment w:val="auto"/>
              <w:rPr>
                <w:sz w:val="24"/>
                <w:szCs w:val="24"/>
                <w:vertAlign w:val="baseline"/>
              </w:rPr>
            </w:pPr>
            <w:r>
              <w:rPr>
                <w:rFonts w:hint="eastAsia" w:ascii="黑体" w:hAnsi="黑体" w:eastAsia="黑体" w:cs="黑体"/>
                <w:snapToGrid w:val="0"/>
                <w:sz w:val="24"/>
                <w:szCs w:val="24"/>
              </w:rPr>
              <w:t xml:space="preserve">第十二条  </w:t>
            </w:r>
            <w:r>
              <w:rPr>
                <w:rFonts w:hint="eastAsia" w:ascii="仿宋_GB2312" w:hAnsi="仿宋_GB2312" w:eastAsia="仿宋_GB2312" w:cs="仿宋_GB2312"/>
                <w:snapToGrid w:val="0"/>
                <w:sz w:val="24"/>
                <w:szCs w:val="24"/>
              </w:rPr>
              <w:t>鼓励并提倡社会各界向生活垃圾分类工作捐赠财产，并依照法律、行政法规的规定，享受税收优惠。</w:t>
            </w:r>
          </w:p>
        </w:tc>
        <w:tc>
          <w:tcPr>
            <w:tcW w:w="4653" w:type="dxa"/>
            <w:noWrap w:val="0"/>
            <w:vAlign w:val="top"/>
          </w:tcPr>
          <w:p>
            <w:pPr>
              <w:keepNext w:val="0"/>
              <w:keepLines w:val="0"/>
              <w:pageBreakBefore w:val="0"/>
              <w:widowControl w:val="0"/>
              <w:kinsoku/>
              <w:wordWrap/>
              <w:topLinePunct w:val="0"/>
              <w:autoSpaceDE/>
              <w:autoSpaceDN/>
              <w:bidi w:val="0"/>
              <w:adjustRightInd/>
              <w:snapToGrid/>
              <w:spacing w:line="460" w:lineRule="exact"/>
              <w:ind w:firstLine="480" w:firstLineChars="200"/>
              <w:textAlignment w:val="auto"/>
              <w:rPr>
                <w:sz w:val="24"/>
                <w:szCs w:val="24"/>
                <w:vertAlign w:val="baseline"/>
              </w:rPr>
            </w:pPr>
            <w:r>
              <w:rPr>
                <w:rFonts w:hint="eastAsia" w:ascii="黑体" w:hAnsi="黑体" w:eastAsia="黑体" w:cs="黑体"/>
                <w:snapToGrid w:val="0"/>
                <w:sz w:val="24"/>
                <w:szCs w:val="24"/>
              </w:rPr>
              <w:t xml:space="preserve">第十二条  </w:t>
            </w:r>
            <w:r>
              <w:rPr>
                <w:rFonts w:hint="eastAsia" w:ascii="仿宋_GB2312" w:hAnsi="仿宋_GB2312" w:eastAsia="仿宋_GB2312" w:cs="仿宋_GB2312"/>
                <w:snapToGrid w:val="0"/>
                <w:sz w:val="24"/>
                <w:szCs w:val="24"/>
              </w:rPr>
              <w:t>鼓励并提倡社会各界向生活垃圾分类工作捐赠财产</w:t>
            </w:r>
            <w:r>
              <w:rPr>
                <w:rFonts w:hint="eastAsia" w:ascii="仿宋_GB2312" w:hAnsi="仿宋_GB2312" w:eastAsia="仿宋_GB2312" w:cs="仿宋_GB2312"/>
                <w:snapToGrid w:val="0"/>
                <w:sz w:val="24"/>
                <w:szCs w:val="24"/>
                <w:bdr w:val="single" w:color="000000" w:sz="4" w:space="0"/>
              </w:rPr>
              <w:t>，并依照法律、行政法规的规定，享受</w:t>
            </w:r>
            <w:r>
              <w:rPr>
                <w:rFonts w:hint="eastAsia" w:ascii="仿宋_GB2312" w:hAnsi="仿宋_GB2312" w:eastAsia="仿宋_GB2312" w:cs="仿宋_GB2312"/>
                <w:snapToGrid w:val="0"/>
                <w:sz w:val="24"/>
                <w:szCs w:val="24"/>
                <w:bdr w:val="single" w:color="000000" w:sz="4" w:space="0"/>
                <w:lang w:val="en-US" w:eastAsia="zh-CN"/>
              </w:rPr>
              <w:t>给予</w:t>
            </w:r>
            <w:r>
              <w:rPr>
                <w:rFonts w:hint="eastAsia" w:ascii="仿宋_GB2312" w:hAnsi="仿宋_GB2312" w:eastAsia="仿宋_GB2312" w:cs="仿宋_GB2312"/>
                <w:snapToGrid w:val="0"/>
                <w:sz w:val="24"/>
                <w:szCs w:val="24"/>
                <w:bdr w:val="single" w:color="000000" w:sz="4" w:space="0"/>
              </w:rPr>
              <w:t>税收优惠</w:t>
            </w:r>
            <w:r>
              <w:rPr>
                <w:rFonts w:hint="eastAsia" w:ascii="仿宋_GB2312" w:hAnsi="仿宋_GB2312" w:eastAsia="仿宋_GB2312" w:cs="仿宋_GB2312"/>
                <w:snapToGrid w:val="0"/>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 w:hRule="atLeast"/>
          <w:jc w:val="center"/>
        </w:trPr>
        <w:tc>
          <w:tcPr>
            <w:tcW w:w="4653" w:type="dxa"/>
            <w:noWrap w:val="0"/>
            <w:vAlign w:val="top"/>
          </w:tcPr>
          <w:p>
            <w:pPr>
              <w:keepNext w:val="0"/>
              <w:keepLines w:val="0"/>
              <w:pageBreakBefore w:val="0"/>
              <w:widowControl w:val="0"/>
              <w:kinsoku/>
              <w:wordWrap/>
              <w:topLinePunct w:val="0"/>
              <w:autoSpaceDE/>
              <w:autoSpaceDN/>
              <w:bidi w:val="0"/>
              <w:adjustRightInd/>
              <w:snapToGrid/>
              <w:spacing w:line="460" w:lineRule="exact"/>
              <w:ind w:firstLine="480" w:firstLineChars="200"/>
              <w:jc w:val="both"/>
              <w:textAlignment w:val="auto"/>
              <w:rPr>
                <w:sz w:val="24"/>
                <w:szCs w:val="24"/>
                <w:vertAlign w:val="baseline"/>
              </w:rPr>
            </w:pPr>
            <w:r>
              <w:rPr>
                <w:rFonts w:hint="eastAsia" w:ascii="黑体" w:hAnsi="黑体" w:eastAsia="黑体" w:cs="黑体"/>
                <w:snapToGrid w:val="0"/>
                <w:sz w:val="24"/>
                <w:szCs w:val="24"/>
              </w:rPr>
              <w:t xml:space="preserve">第十三条  </w:t>
            </w:r>
            <w:r>
              <w:rPr>
                <w:rFonts w:hint="eastAsia" w:ascii="仿宋_GB2312" w:hAnsi="仿宋_GB2312" w:eastAsia="仿宋_GB2312" w:cs="仿宋_GB2312"/>
                <w:snapToGrid w:val="0"/>
                <w:sz w:val="24"/>
                <w:szCs w:val="24"/>
              </w:rPr>
              <w:t>市、区（县）人民政府应当按照有关规定，对在生活垃圾分类工作中成绩显著的单位和个人给予表彰、奖励。</w:t>
            </w:r>
          </w:p>
        </w:tc>
        <w:tc>
          <w:tcPr>
            <w:tcW w:w="4653" w:type="dxa"/>
            <w:noWrap w:val="0"/>
            <w:vAlign w:val="center"/>
          </w:tcPr>
          <w:p>
            <w:pPr>
              <w:keepNext w:val="0"/>
              <w:keepLines w:val="0"/>
              <w:pageBreakBefore w:val="0"/>
              <w:widowControl w:val="0"/>
              <w:kinsoku/>
              <w:wordWrap/>
              <w:topLinePunct w:val="0"/>
              <w:autoSpaceDE/>
              <w:autoSpaceDN/>
              <w:bidi w:val="0"/>
              <w:adjustRightInd/>
              <w:snapToGrid/>
              <w:spacing w:line="460" w:lineRule="exact"/>
              <w:ind w:firstLine="480" w:firstLineChars="200"/>
              <w:jc w:val="both"/>
              <w:textAlignment w:val="auto"/>
              <w:rPr>
                <w:rFonts w:hint="default" w:eastAsia="仿宋_GB2312"/>
                <w:sz w:val="24"/>
                <w:szCs w:val="24"/>
                <w:vertAlign w:val="baseline"/>
                <w:lang w:val="en-US" w:eastAsia="zh-CN"/>
              </w:rPr>
            </w:pPr>
            <w:r>
              <w:rPr>
                <w:rFonts w:hint="eastAsia" w:ascii="黑体" w:hAnsi="黑体" w:eastAsia="黑体" w:cs="黑体"/>
                <w:snapToGrid w:val="0"/>
                <w:sz w:val="24"/>
                <w:szCs w:val="24"/>
              </w:rPr>
              <w:t xml:space="preserve">第十三条 </w:t>
            </w:r>
            <w:r>
              <w:rPr>
                <w:rFonts w:hint="eastAsia" w:ascii="仿宋_GB2312" w:hAnsi="仿宋_GB2312" w:eastAsia="仿宋_GB2312" w:cs="仿宋_GB2312"/>
                <w:snapToGrid w:val="0"/>
                <w:sz w:val="24"/>
                <w:szCs w:val="24"/>
              </w:rPr>
              <w:t>市、</w:t>
            </w:r>
            <w:r>
              <w:rPr>
                <w:rFonts w:hint="eastAsia" w:ascii="仿宋_GB2312" w:hAnsi="仿宋_GB2312" w:eastAsia="仿宋_GB2312" w:cs="仿宋_GB2312"/>
                <w:snapToGrid w:val="0"/>
                <w:sz w:val="24"/>
                <w:szCs w:val="24"/>
                <w:bdr w:val="single" w:color="000000" w:sz="4" w:space="0"/>
              </w:rPr>
              <w:t>区（县）</w:t>
            </w:r>
            <w:r>
              <w:rPr>
                <w:rFonts w:hint="eastAsia" w:ascii="方正黑体_GBK" w:hAnsi="方正黑体_GBK" w:eastAsia="方正黑体_GBK" w:cs="方正黑体_GBK"/>
                <w:b/>
                <w:bCs/>
                <w:snapToGrid w:val="0"/>
                <w:sz w:val="24"/>
                <w:szCs w:val="24"/>
              </w:rPr>
              <w:t>县（区）</w:t>
            </w:r>
            <w:r>
              <w:rPr>
                <w:rFonts w:hint="eastAsia" w:ascii="仿宋_GB2312" w:hAnsi="仿宋_GB2312" w:eastAsia="仿宋_GB2312" w:cs="仿宋_GB2312"/>
                <w:snapToGrid w:val="0"/>
                <w:sz w:val="24"/>
                <w:szCs w:val="24"/>
              </w:rPr>
              <w:t>人民政府应当按照有关规定，对在生活垃圾分类工作中成绩显著的单位和个人给予</w:t>
            </w:r>
            <w:r>
              <w:rPr>
                <w:rFonts w:hint="eastAsia" w:ascii="仿宋_GB2312" w:hAnsi="仿宋_GB2312" w:eastAsia="仿宋_GB2312" w:cs="仿宋_GB2312"/>
                <w:snapToGrid w:val="0"/>
                <w:sz w:val="24"/>
                <w:szCs w:val="24"/>
                <w:lang w:eastAsia="zh-CN"/>
              </w:rPr>
              <w:t>表</w:t>
            </w:r>
            <w:r>
              <w:rPr>
                <w:rFonts w:hint="eastAsia" w:ascii="仿宋_GB2312" w:hAnsi="仿宋_GB2312" w:eastAsia="仿宋_GB2312" w:cs="仿宋_GB2312"/>
                <w:snapToGrid w:val="0"/>
                <w:sz w:val="24"/>
                <w:szCs w:val="24"/>
              </w:rPr>
              <w:t>彰</w:t>
            </w:r>
            <w:r>
              <w:rPr>
                <w:rFonts w:hint="eastAsia" w:ascii="仿宋_GB2312" w:hAnsi="仿宋_GB2312" w:eastAsia="仿宋_GB2312" w:cs="仿宋_GB2312"/>
                <w:snapToGrid w:val="0"/>
                <w:sz w:val="24"/>
                <w:szCs w:val="24"/>
                <w:lang w:val="en-US" w:eastAsia="zh-CN"/>
              </w:rPr>
              <w:t xml:space="preserve"> </w:t>
            </w:r>
            <w:r>
              <w:rPr>
                <w:rFonts w:hint="eastAsia" w:ascii="仿宋_GB2312" w:hAnsi="仿宋_GB2312" w:eastAsia="仿宋_GB2312" w:cs="仿宋_GB2312"/>
                <w:snapToGrid w:val="0"/>
                <w:sz w:val="24"/>
                <w:szCs w:val="24"/>
              </w:rPr>
              <w:t>、奖励。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jc w:val="center"/>
        </w:trPr>
        <w:tc>
          <w:tcPr>
            <w:tcW w:w="4653" w:type="dxa"/>
            <w:noWrap w:val="0"/>
            <w:vAlign w:val="center"/>
          </w:tcPr>
          <w:p>
            <w:pPr>
              <w:keepNext w:val="0"/>
              <w:keepLines w:val="0"/>
              <w:pageBreakBefore w:val="0"/>
              <w:widowControl w:val="0"/>
              <w:kinsoku/>
              <w:wordWrap/>
              <w:topLinePunct w:val="0"/>
              <w:autoSpaceDE/>
              <w:autoSpaceDN/>
              <w:bidi w:val="0"/>
              <w:adjustRightInd/>
              <w:snapToGrid/>
              <w:spacing w:line="460" w:lineRule="exact"/>
              <w:jc w:val="center"/>
              <w:textAlignment w:val="auto"/>
              <w:rPr>
                <w:sz w:val="24"/>
                <w:szCs w:val="24"/>
                <w:vertAlign w:val="baseline"/>
              </w:rPr>
            </w:pPr>
            <w:r>
              <w:rPr>
                <w:rFonts w:hint="eastAsia" w:ascii="黑体" w:hAnsi="黑体" w:eastAsia="黑体" w:cs="黑体"/>
                <w:snapToGrid w:val="0"/>
                <w:sz w:val="24"/>
                <w:szCs w:val="24"/>
              </w:rPr>
              <w:t>第二章  规划与建设</w:t>
            </w:r>
          </w:p>
        </w:tc>
        <w:tc>
          <w:tcPr>
            <w:tcW w:w="4653" w:type="dxa"/>
            <w:noWrap w:val="0"/>
            <w:vAlign w:val="center"/>
          </w:tcPr>
          <w:p>
            <w:pPr>
              <w:keepNext w:val="0"/>
              <w:keepLines w:val="0"/>
              <w:pageBreakBefore w:val="0"/>
              <w:widowControl w:val="0"/>
              <w:kinsoku/>
              <w:wordWrap/>
              <w:topLinePunct w:val="0"/>
              <w:autoSpaceDE/>
              <w:autoSpaceDN/>
              <w:bidi w:val="0"/>
              <w:adjustRightInd/>
              <w:snapToGrid/>
              <w:spacing w:line="460" w:lineRule="exact"/>
              <w:jc w:val="center"/>
              <w:textAlignment w:val="auto"/>
              <w:rPr>
                <w:sz w:val="24"/>
                <w:szCs w:val="24"/>
                <w:vertAlign w:val="baseline"/>
              </w:rPr>
            </w:pPr>
            <w:r>
              <w:rPr>
                <w:rFonts w:hint="eastAsia" w:ascii="楷体_GB2312" w:hAnsi="楷体_GB2312" w:eastAsia="楷体_GB2312" w:cs="楷体_GB2312"/>
                <w:kern w:val="2"/>
                <w:sz w:val="24"/>
                <w:szCs w:val="24"/>
                <w:vertAlign w:val="baseline"/>
                <w:lang w:val="en-US" w:eastAsia="zh-CN" w:bidi="ar-SA"/>
              </w:rPr>
              <w:t>（无改动）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6" w:hRule="atLeast"/>
          <w:jc w:val="center"/>
        </w:trPr>
        <w:tc>
          <w:tcPr>
            <w:tcW w:w="4653" w:type="dxa"/>
            <w:noWrap w:val="0"/>
            <w:vAlign w:val="top"/>
          </w:tcPr>
          <w:p>
            <w:pPr>
              <w:keepNext w:val="0"/>
              <w:keepLines w:val="0"/>
              <w:pageBreakBefore w:val="0"/>
              <w:widowControl w:val="0"/>
              <w:kinsoku/>
              <w:wordWrap/>
              <w:topLinePunct w:val="0"/>
              <w:autoSpaceDE/>
              <w:autoSpaceDN/>
              <w:bidi w:val="0"/>
              <w:adjustRightInd/>
              <w:snapToGrid/>
              <w:spacing w:line="460" w:lineRule="exact"/>
              <w:ind w:firstLine="480" w:firstLineChars="200"/>
              <w:jc w:val="both"/>
              <w:textAlignment w:val="auto"/>
              <w:rPr>
                <w:rFonts w:hint="eastAsia" w:ascii="仿宋_GB2312" w:hAnsi="仿宋_GB2312" w:eastAsia="仿宋_GB2312" w:cs="仿宋_GB2312"/>
                <w:snapToGrid w:val="0"/>
                <w:sz w:val="24"/>
                <w:szCs w:val="24"/>
              </w:rPr>
            </w:pPr>
            <w:r>
              <w:rPr>
                <w:rFonts w:hint="eastAsia" w:ascii="黑体" w:hAnsi="黑体" w:eastAsia="黑体" w:cs="黑体"/>
                <w:snapToGrid w:val="0"/>
                <w:sz w:val="24"/>
                <w:szCs w:val="24"/>
              </w:rPr>
              <w:t xml:space="preserve">第十四条  </w:t>
            </w:r>
            <w:r>
              <w:rPr>
                <w:rFonts w:hint="eastAsia" w:ascii="仿宋_GB2312" w:hAnsi="仿宋_GB2312" w:eastAsia="仿宋_GB2312" w:cs="仿宋_GB2312"/>
                <w:snapToGrid w:val="0"/>
                <w:sz w:val="24"/>
                <w:szCs w:val="24"/>
              </w:rPr>
              <w:t>市、区（县）环境卫生主管部门应当会同发展改革、住房城乡建设、自然资源、生态环境、农业农村等主管部门，根据本区域人口和生活垃圾产生量、收运、处理等情况，组织编制生活垃圾分类专项规划，经同级人民政府批准后组织实施。</w:t>
            </w:r>
          </w:p>
          <w:p>
            <w:pPr>
              <w:keepNext w:val="0"/>
              <w:keepLines w:val="0"/>
              <w:pageBreakBefore w:val="0"/>
              <w:widowControl w:val="0"/>
              <w:kinsoku/>
              <w:wordWrap/>
              <w:topLinePunct w:val="0"/>
              <w:autoSpaceDE/>
              <w:autoSpaceDN/>
              <w:bidi w:val="0"/>
              <w:adjustRightInd/>
              <w:snapToGrid/>
              <w:spacing w:line="460" w:lineRule="exact"/>
              <w:ind w:firstLine="480" w:firstLineChars="200"/>
              <w:jc w:val="both"/>
              <w:textAlignment w:val="auto"/>
              <w:rPr>
                <w:sz w:val="24"/>
                <w:szCs w:val="24"/>
                <w:vertAlign w:val="baseline"/>
              </w:rPr>
            </w:pPr>
            <w:r>
              <w:rPr>
                <w:rFonts w:hint="eastAsia" w:ascii="仿宋_GB2312" w:hAnsi="仿宋_GB2312" w:eastAsia="仿宋_GB2312" w:cs="仿宋_GB2312"/>
                <w:snapToGrid w:val="0"/>
                <w:sz w:val="24"/>
                <w:szCs w:val="24"/>
              </w:rPr>
              <w:t>发展改革部门制定循环经济发展扶持政策时，应当对符合本市城市功能需要和相关产业发展导向的生活垃圾分类项目予以支持。</w:t>
            </w:r>
          </w:p>
        </w:tc>
        <w:tc>
          <w:tcPr>
            <w:tcW w:w="4653" w:type="dxa"/>
            <w:noWrap w:val="0"/>
            <w:vAlign w:val="top"/>
          </w:tcPr>
          <w:p>
            <w:pPr>
              <w:keepNext w:val="0"/>
              <w:keepLines w:val="0"/>
              <w:pageBreakBefore w:val="0"/>
              <w:widowControl w:val="0"/>
              <w:kinsoku/>
              <w:wordWrap/>
              <w:topLinePunct w:val="0"/>
              <w:autoSpaceDE/>
              <w:autoSpaceDN/>
              <w:bidi w:val="0"/>
              <w:adjustRightInd/>
              <w:snapToGrid/>
              <w:spacing w:line="460" w:lineRule="exact"/>
              <w:ind w:firstLine="480" w:firstLineChars="200"/>
              <w:jc w:val="both"/>
              <w:textAlignment w:val="auto"/>
              <w:rPr>
                <w:rFonts w:hint="eastAsia" w:ascii="仿宋_GB2312" w:hAnsi="仿宋_GB2312" w:eastAsia="仿宋_GB2312" w:cs="仿宋_GB2312"/>
                <w:snapToGrid w:val="0"/>
                <w:sz w:val="24"/>
                <w:szCs w:val="24"/>
              </w:rPr>
            </w:pPr>
            <w:r>
              <w:rPr>
                <w:rFonts w:hint="eastAsia" w:ascii="黑体" w:hAnsi="黑体" w:eastAsia="黑体" w:cs="黑体"/>
                <w:snapToGrid w:val="0"/>
                <w:sz w:val="24"/>
                <w:szCs w:val="24"/>
              </w:rPr>
              <w:t xml:space="preserve">第十四条  </w:t>
            </w:r>
            <w:r>
              <w:rPr>
                <w:rFonts w:hint="eastAsia" w:ascii="仿宋_GB2312" w:hAnsi="仿宋_GB2312" w:eastAsia="仿宋_GB2312" w:cs="仿宋_GB2312"/>
                <w:snapToGrid w:val="0"/>
                <w:sz w:val="24"/>
                <w:szCs w:val="24"/>
              </w:rPr>
              <w:t>市、</w:t>
            </w:r>
            <w:r>
              <w:rPr>
                <w:rFonts w:hint="eastAsia" w:ascii="仿宋_GB2312" w:hAnsi="仿宋_GB2312" w:eastAsia="仿宋_GB2312" w:cs="仿宋_GB2312"/>
                <w:snapToGrid w:val="0"/>
                <w:sz w:val="24"/>
                <w:szCs w:val="24"/>
                <w:bdr w:val="single" w:color="000000" w:sz="4" w:space="0"/>
              </w:rPr>
              <w:t>区（县）</w:t>
            </w:r>
            <w:r>
              <w:rPr>
                <w:rFonts w:hint="eastAsia" w:ascii="方正黑体_GBK" w:hAnsi="方正黑体_GBK" w:eastAsia="方正黑体_GBK" w:cs="方正黑体_GBK"/>
                <w:b/>
                <w:bCs/>
                <w:snapToGrid w:val="0"/>
                <w:sz w:val="24"/>
                <w:szCs w:val="24"/>
              </w:rPr>
              <w:t>县（区）</w:t>
            </w:r>
            <w:r>
              <w:rPr>
                <w:rFonts w:hint="eastAsia" w:ascii="仿宋_GB2312" w:hAnsi="仿宋_GB2312" w:eastAsia="仿宋_GB2312" w:cs="仿宋_GB2312"/>
                <w:snapToGrid w:val="0"/>
                <w:sz w:val="24"/>
                <w:szCs w:val="24"/>
              </w:rPr>
              <w:t>环境卫生主管部门应当会同发展改革、住房城乡建设、自然资源、生态环境、农业农村等主管部门，根据本区域人口和生活垃圾产生量、收运、处理等情况，组织编制生活垃圾分类专项规划，经同级人民政府批准后组织实施。</w:t>
            </w:r>
          </w:p>
          <w:p>
            <w:pPr>
              <w:keepNext w:val="0"/>
              <w:keepLines w:val="0"/>
              <w:pageBreakBefore w:val="0"/>
              <w:widowControl w:val="0"/>
              <w:kinsoku/>
              <w:wordWrap/>
              <w:topLinePunct w:val="0"/>
              <w:autoSpaceDE/>
              <w:autoSpaceDN/>
              <w:bidi w:val="0"/>
              <w:adjustRightInd/>
              <w:snapToGrid/>
              <w:spacing w:line="460" w:lineRule="exact"/>
              <w:ind w:firstLine="480" w:firstLineChars="200"/>
              <w:textAlignment w:val="auto"/>
              <w:rPr>
                <w:sz w:val="24"/>
                <w:szCs w:val="24"/>
                <w:vertAlign w:val="baseline"/>
              </w:rPr>
            </w:pPr>
            <w:r>
              <w:rPr>
                <w:rFonts w:hint="eastAsia" w:ascii="仿宋_GB2312" w:hAnsi="仿宋_GB2312" w:eastAsia="仿宋_GB2312" w:cs="仿宋_GB2312"/>
                <w:snapToGrid w:val="0"/>
                <w:sz w:val="24"/>
                <w:szCs w:val="24"/>
              </w:rPr>
              <w:t>发展改革部门制定循环经济发展扶持政策时，应当对符合本市城市功能需要和相关产业发展导向的生活垃圾分类项目予以支持。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6" w:hRule="atLeast"/>
          <w:jc w:val="center"/>
        </w:trPr>
        <w:tc>
          <w:tcPr>
            <w:tcW w:w="4653" w:type="dxa"/>
            <w:noWrap w:val="0"/>
            <w:vAlign w:val="top"/>
          </w:tcPr>
          <w:p>
            <w:pPr>
              <w:keepNext w:val="0"/>
              <w:keepLines w:val="0"/>
              <w:pageBreakBefore w:val="0"/>
              <w:widowControl w:val="0"/>
              <w:kinsoku/>
              <w:wordWrap/>
              <w:topLinePunct w:val="0"/>
              <w:autoSpaceDE/>
              <w:autoSpaceDN/>
              <w:bidi w:val="0"/>
              <w:adjustRightInd/>
              <w:snapToGrid/>
              <w:spacing w:line="460" w:lineRule="exact"/>
              <w:ind w:firstLine="480" w:firstLineChars="200"/>
              <w:jc w:val="both"/>
              <w:textAlignment w:val="auto"/>
              <w:rPr>
                <w:sz w:val="24"/>
                <w:szCs w:val="24"/>
                <w:vertAlign w:val="baseline"/>
              </w:rPr>
            </w:pPr>
            <w:r>
              <w:rPr>
                <w:rFonts w:hint="eastAsia" w:ascii="黑体" w:hAnsi="黑体" w:eastAsia="黑体" w:cs="黑体"/>
                <w:snapToGrid w:val="0"/>
                <w:sz w:val="24"/>
                <w:szCs w:val="24"/>
              </w:rPr>
              <w:t xml:space="preserve">第十五条  </w:t>
            </w:r>
            <w:r>
              <w:rPr>
                <w:rFonts w:hint="eastAsia" w:ascii="仿宋_GB2312" w:hAnsi="仿宋_GB2312" w:eastAsia="仿宋_GB2312" w:cs="仿宋_GB2312"/>
                <w:snapToGrid w:val="0"/>
                <w:sz w:val="24"/>
                <w:szCs w:val="24"/>
              </w:rPr>
              <w:t>相关规划中确定的生活垃圾收集、转运、处理场所用地，任何单位和个人不得擅自占用或者改变其用途。</w:t>
            </w:r>
          </w:p>
        </w:tc>
        <w:tc>
          <w:tcPr>
            <w:tcW w:w="4653" w:type="dxa"/>
            <w:noWrap w:val="0"/>
            <w:vAlign w:val="center"/>
          </w:tcPr>
          <w:p>
            <w:pPr>
              <w:keepNext w:val="0"/>
              <w:keepLines w:val="0"/>
              <w:pageBreakBefore w:val="0"/>
              <w:widowControl w:val="0"/>
              <w:kinsoku/>
              <w:wordWrap/>
              <w:topLinePunct w:val="0"/>
              <w:autoSpaceDE/>
              <w:autoSpaceDN/>
              <w:bidi w:val="0"/>
              <w:adjustRightInd/>
              <w:snapToGrid/>
              <w:spacing w:line="460" w:lineRule="exact"/>
              <w:jc w:val="center"/>
              <w:textAlignment w:val="auto"/>
              <w:rPr>
                <w:sz w:val="24"/>
                <w:szCs w:val="24"/>
                <w:vertAlign w:val="baseline"/>
              </w:rPr>
            </w:pPr>
            <w:r>
              <w:rPr>
                <w:rFonts w:hint="eastAsia" w:ascii="楷体_GB2312" w:hAnsi="楷体_GB2312" w:eastAsia="楷体_GB2312" w:cs="楷体_GB2312"/>
                <w:kern w:val="2"/>
                <w:sz w:val="24"/>
                <w:szCs w:val="24"/>
                <w:vertAlign w:val="baseline"/>
                <w:lang w:val="en-US" w:eastAsia="zh-CN" w:bidi="ar-SA"/>
              </w:rPr>
              <w:t>（无改动）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6" w:hRule="atLeast"/>
          <w:jc w:val="center"/>
        </w:trPr>
        <w:tc>
          <w:tcPr>
            <w:tcW w:w="4653" w:type="dxa"/>
            <w:noWrap w:val="0"/>
            <w:vAlign w:val="top"/>
          </w:tcPr>
          <w:p>
            <w:pPr>
              <w:keepNext w:val="0"/>
              <w:keepLines w:val="0"/>
              <w:pageBreakBefore w:val="0"/>
              <w:widowControl w:val="0"/>
              <w:kinsoku/>
              <w:wordWrap/>
              <w:topLinePunct w:val="0"/>
              <w:autoSpaceDE/>
              <w:autoSpaceDN/>
              <w:bidi w:val="0"/>
              <w:adjustRightInd/>
              <w:snapToGrid/>
              <w:spacing w:line="460" w:lineRule="exact"/>
              <w:ind w:firstLine="480" w:firstLineChars="200"/>
              <w:jc w:val="both"/>
              <w:textAlignment w:val="auto"/>
              <w:rPr>
                <w:sz w:val="24"/>
                <w:szCs w:val="24"/>
                <w:vertAlign w:val="baseline"/>
              </w:rPr>
            </w:pPr>
            <w:r>
              <w:rPr>
                <w:rFonts w:hint="eastAsia" w:ascii="黑体" w:hAnsi="黑体" w:eastAsia="黑体" w:cs="黑体"/>
                <w:snapToGrid w:val="0"/>
                <w:sz w:val="24"/>
                <w:szCs w:val="24"/>
              </w:rPr>
              <w:t xml:space="preserve">第十六条  </w:t>
            </w:r>
            <w:r>
              <w:rPr>
                <w:rFonts w:hint="eastAsia" w:ascii="仿宋_GB2312" w:hAnsi="仿宋_GB2312" w:eastAsia="仿宋_GB2312" w:cs="仿宋_GB2312"/>
                <w:snapToGrid w:val="0"/>
                <w:sz w:val="24"/>
                <w:szCs w:val="24"/>
              </w:rPr>
              <w:t>市、区（县）人民政府应当统筹生活垃圾处理设施、场所建设，促进生活垃圾处理设施、场所跨行政区域共建共享。</w:t>
            </w:r>
          </w:p>
        </w:tc>
        <w:tc>
          <w:tcPr>
            <w:tcW w:w="4653" w:type="dxa"/>
            <w:noWrap w:val="0"/>
            <w:vAlign w:val="top"/>
          </w:tcPr>
          <w:p>
            <w:pPr>
              <w:keepNext w:val="0"/>
              <w:keepLines w:val="0"/>
              <w:pageBreakBefore w:val="0"/>
              <w:widowControl w:val="0"/>
              <w:kinsoku/>
              <w:wordWrap/>
              <w:topLinePunct w:val="0"/>
              <w:autoSpaceDE/>
              <w:autoSpaceDN/>
              <w:bidi w:val="0"/>
              <w:adjustRightInd/>
              <w:snapToGrid/>
              <w:spacing w:line="460" w:lineRule="exact"/>
              <w:ind w:firstLine="480" w:firstLineChars="200"/>
              <w:textAlignment w:val="auto"/>
              <w:rPr>
                <w:sz w:val="24"/>
                <w:szCs w:val="24"/>
                <w:vertAlign w:val="baseline"/>
              </w:rPr>
            </w:pPr>
            <w:r>
              <w:rPr>
                <w:rFonts w:hint="eastAsia" w:ascii="黑体" w:hAnsi="黑体" w:eastAsia="黑体" w:cs="黑体"/>
                <w:snapToGrid w:val="0"/>
                <w:sz w:val="24"/>
                <w:szCs w:val="24"/>
              </w:rPr>
              <w:t xml:space="preserve">第十六条  </w:t>
            </w:r>
            <w:r>
              <w:rPr>
                <w:rFonts w:hint="eastAsia" w:ascii="仿宋_GB2312" w:hAnsi="仿宋_GB2312" w:eastAsia="仿宋_GB2312" w:cs="仿宋_GB2312"/>
                <w:snapToGrid w:val="0"/>
                <w:sz w:val="24"/>
                <w:szCs w:val="24"/>
              </w:rPr>
              <w:t>市、</w:t>
            </w:r>
            <w:r>
              <w:rPr>
                <w:rFonts w:hint="eastAsia" w:ascii="仿宋_GB2312" w:hAnsi="仿宋_GB2312" w:eastAsia="仿宋_GB2312" w:cs="仿宋_GB2312"/>
                <w:snapToGrid w:val="0"/>
                <w:sz w:val="24"/>
                <w:szCs w:val="24"/>
                <w:bdr w:val="single" w:color="000000" w:sz="4" w:space="0"/>
              </w:rPr>
              <w:t>区（县）</w:t>
            </w:r>
            <w:r>
              <w:rPr>
                <w:rFonts w:hint="eastAsia" w:ascii="方正黑体_GBK" w:hAnsi="方正黑体_GBK" w:eastAsia="方正黑体_GBK" w:cs="方正黑体_GBK"/>
                <w:b/>
                <w:bCs/>
                <w:snapToGrid w:val="0"/>
                <w:sz w:val="24"/>
                <w:szCs w:val="24"/>
              </w:rPr>
              <w:t>县（区）</w:t>
            </w:r>
            <w:r>
              <w:rPr>
                <w:rFonts w:hint="eastAsia" w:ascii="仿宋_GB2312" w:hAnsi="仿宋_GB2312" w:eastAsia="仿宋_GB2312" w:cs="仿宋_GB2312"/>
                <w:snapToGrid w:val="0"/>
                <w:sz w:val="24"/>
                <w:szCs w:val="24"/>
              </w:rPr>
              <w:t>人民政府应当统筹</w:t>
            </w:r>
            <w:r>
              <w:rPr>
                <w:rFonts w:hint="eastAsia" w:ascii="黑体" w:hAnsi="黑体" w:eastAsia="黑体" w:cs="黑体"/>
                <w:b/>
                <w:bCs/>
                <w:snapToGrid w:val="0"/>
                <w:sz w:val="24"/>
                <w:szCs w:val="24"/>
                <w:lang w:val="en-US" w:eastAsia="zh-CN"/>
              </w:rPr>
              <w:t>安排建设</w:t>
            </w:r>
            <w:r>
              <w:rPr>
                <w:rFonts w:hint="eastAsia" w:ascii="黑体" w:hAnsi="黑体" w:eastAsia="黑体" w:cs="黑体"/>
                <w:b/>
                <w:bCs/>
                <w:snapToGrid w:val="0"/>
                <w:sz w:val="24"/>
                <w:szCs w:val="24"/>
                <w:lang w:eastAsia="zh-CN"/>
              </w:rPr>
              <w:t>城乡</w:t>
            </w:r>
            <w:r>
              <w:rPr>
                <w:rFonts w:hint="eastAsia" w:ascii="仿宋_GB2312" w:hAnsi="仿宋_GB2312" w:eastAsia="仿宋_GB2312" w:cs="仿宋_GB2312"/>
                <w:snapToGrid w:val="0"/>
                <w:sz w:val="24"/>
                <w:szCs w:val="24"/>
              </w:rPr>
              <w:t>生活垃圾</w:t>
            </w:r>
            <w:r>
              <w:rPr>
                <w:rFonts w:hint="eastAsia" w:ascii="黑体" w:hAnsi="黑体" w:eastAsia="黑体" w:cs="黑体"/>
                <w:b/>
                <w:bCs/>
                <w:snapToGrid w:val="0"/>
                <w:sz w:val="24"/>
                <w:szCs w:val="24"/>
                <w:lang w:val="en-US" w:eastAsia="zh-CN"/>
              </w:rPr>
              <w:t>收集、运输、</w:t>
            </w:r>
            <w:r>
              <w:rPr>
                <w:rFonts w:hint="eastAsia" w:ascii="仿宋_GB2312" w:hAnsi="仿宋_GB2312" w:eastAsia="仿宋_GB2312" w:cs="仿宋_GB2312"/>
                <w:snapToGrid w:val="0"/>
                <w:sz w:val="24"/>
                <w:szCs w:val="24"/>
              </w:rPr>
              <w:t>处理设施、场所</w:t>
            </w:r>
            <w:r>
              <w:rPr>
                <w:rFonts w:hint="eastAsia" w:ascii="仿宋_GB2312" w:hAnsi="仿宋_GB2312" w:eastAsia="仿宋_GB2312" w:cs="仿宋_GB2312"/>
                <w:snapToGrid w:val="0"/>
                <w:sz w:val="24"/>
                <w:szCs w:val="24"/>
                <w:bdr w:val="single" w:color="000000" w:sz="4" w:space="0"/>
              </w:rPr>
              <w:t>建设</w:t>
            </w:r>
            <w:r>
              <w:rPr>
                <w:rFonts w:hint="eastAsia" w:ascii="仿宋_GB2312" w:hAnsi="仿宋_GB2312" w:eastAsia="仿宋_GB2312" w:cs="仿宋_GB2312"/>
                <w:snapToGrid w:val="0"/>
                <w:sz w:val="24"/>
                <w:szCs w:val="24"/>
              </w:rPr>
              <w:t>，</w:t>
            </w:r>
            <w:r>
              <w:rPr>
                <w:rFonts w:hint="eastAsia" w:ascii="黑体" w:hAnsi="黑体" w:eastAsia="黑体" w:cs="黑体"/>
                <w:b/>
                <w:bCs/>
                <w:snapToGrid w:val="0"/>
                <w:sz w:val="24"/>
                <w:szCs w:val="24"/>
                <w:lang w:val="en-US" w:eastAsia="zh-CN"/>
              </w:rPr>
              <w:t>确定设施、场所位置，</w:t>
            </w:r>
            <w:r>
              <w:rPr>
                <w:rFonts w:hint="eastAsia" w:ascii="仿宋_GB2312" w:hAnsi="仿宋_GB2312" w:eastAsia="仿宋_GB2312" w:cs="仿宋_GB2312"/>
                <w:snapToGrid w:val="0"/>
                <w:sz w:val="24"/>
                <w:szCs w:val="24"/>
              </w:rPr>
              <w:t>促进生活垃圾处理设施</w:t>
            </w:r>
            <w:r>
              <w:rPr>
                <w:rFonts w:hint="eastAsia" w:ascii="仿宋_GB2312" w:hAnsi="仿宋_GB2312" w:eastAsia="仿宋_GB2312" w:cs="仿宋_GB2312"/>
                <w:snapToGrid w:val="0"/>
                <w:sz w:val="24"/>
                <w:szCs w:val="24"/>
                <w:bdr w:val="single" w:color="000000" w:sz="4" w:space="0"/>
              </w:rPr>
              <w:t>、场所</w:t>
            </w:r>
            <w:r>
              <w:rPr>
                <w:rFonts w:hint="eastAsia" w:ascii="仿宋_GB2312" w:hAnsi="仿宋_GB2312" w:eastAsia="仿宋_GB2312" w:cs="仿宋_GB2312"/>
                <w:snapToGrid w:val="0"/>
                <w:sz w:val="24"/>
                <w:szCs w:val="24"/>
              </w:rPr>
              <w:t>跨行政区域共建共享。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6" w:hRule="atLeast"/>
          <w:jc w:val="center"/>
        </w:trPr>
        <w:tc>
          <w:tcPr>
            <w:tcW w:w="4653" w:type="dxa"/>
            <w:noWrap w:val="0"/>
            <w:vAlign w:val="top"/>
          </w:tcPr>
          <w:p>
            <w:pPr>
              <w:keepNext w:val="0"/>
              <w:keepLines w:val="0"/>
              <w:pageBreakBefore w:val="0"/>
              <w:widowControl w:val="0"/>
              <w:kinsoku/>
              <w:wordWrap/>
              <w:topLinePunct w:val="0"/>
              <w:autoSpaceDE/>
              <w:autoSpaceDN/>
              <w:bidi w:val="0"/>
              <w:adjustRightInd/>
              <w:snapToGrid/>
              <w:spacing w:line="460" w:lineRule="exact"/>
              <w:ind w:firstLine="480" w:firstLineChars="200"/>
              <w:jc w:val="both"/>
              <w:textAlignment w:val="auto"/>
              <w:rPr>
                <w:sz w:val="24"/>
                <w:szCs w:val="24"/>
                <w:vertAlign w:val="baseline"/>
              </w:rPr>
            </w:pPr>
            <w:r>
              <w:rPr>
                <w:rFonts w:hint="eastAsia" w:ascii="黑体" w:hAnsi="黑体" w:eastAsia="黑体" w:cs="黑体"/>
                <w:snapToGrid w:val="0"/>
                <w:sz w:val="24"/>
                <w:szCs w:val="24"/>
              </w:rPr>
              <w:t xml:space="preserve">第十七条  </w:t>
            </w:r>
            <w:r>
              <w:rPr>
                <w:rFonts w:hint="eastAsia" w:ascii="仿宋_GB2312" w:hAnsi="仿宋_GB2312" w:eastAsia="仿宋_GB2312" w:cs="仿宋_GB2312"/>
                <w:snapToGrid w:val="0"/>
                <w:sz w:val="24"/>
                <w:szCs w:val="24"/>
              </w:rPr>
              <w:t>区（县）人民政府对因地势等原因限制大型垃圾收集运输车辆等开展作业的，可以根据需要建</w:t>
            </w:r>
            <w:r>
              <w:rPr>
                <w:rFonts w:hint="eastAsia" w:ascii="仿宋_GB2312" w:hAnsi="仿宋_GB2312" w:eastAsia="仿宋_GB2312" w:cs="仿宋_GB2312"/>
                <w:snapToGrid w:val="0"/>
                <w:spacing w:val="-8"/>
                <w:sz w:val="24"/>
                <w:szCs w:val="24"/>
              </w:rPr>
              <w:t>设生活垃圾暂存点或者转运站，配备生活垃圾分类收集、转运设施。</w:t>
            </w:r>
          </w:p>
        </w:tc>
        <w:tc>
          <w:tcPr>
            <w:tcW w:w="4653" w:type="dxa"/>
            <w:noWrap w:val="0"/>
            <w:vAlign w:val="top"/>
          </w:tcPr>
          <w:p>
            <w:pPr>
              <w:keepNext w:val="0"/>
              <w:keepLines w:val="0"/>
              <w:pageBreakBefore w:val="0"/>
              <w:widowControl w:val="0"/>
              <w:kinsoku/>
              <w:wordWrap/>
              <w:topLinePunct w:val="0"/>
              <w:autoSpaceDE/>
              <w:autoSpaceDN/>
              <w:bidi w:val="0"/>
              <w:adjustRightInd/>
              <w:snapToGrid/>
              <w:spacing w:line="460" w:lineRule="exact"/>
              <w:ind w:firstLine="480" w:firstLineChars="200"/>
              <w:textAlignment w:val="auto"/>
              <w:rPr>
                <w:sz w:val="24"/>
                <w:szCs w:val="24"/>
                <w:vertAlign w:val="baseline"/>
              </w:rPr>
            </w:pPr>
            <w:r>
              <w:rPr>
                <w:rFonts w:hint="eastAsia" w:ascii="黑体" w:hAnsi="黑体" w:eastAsia="黑体" w:cs="黑体"/>
                <w:snapToGrid w:val="0"/>
                <w:sz w:val="24"/>
                <w:szCs w:val="24"/>
              </w:rPr>
              <w:t xml:space="preserve">第十七条  </w:t>
            </w:r>
            <w:r>
              <w:rPr>
                <w:rFonts w:hint="eastAsia" w:ascii="仿宋_GB2312" w:hAnsi="仿宋_GB2312" w:eastAsia="仿宋_GB2312" w:cs="仿宋_GB2312"/>
                <w:snapToGrid w:val="0"/>
                <w:sz w:val="24"/>
                <w:szCs w:val="24"/>
                <w:bdr w:val="single" w:color="000000" w:sz="4" w:space="0"/>
              </w:rPr>
              <w:t>区（县）</w:t>
            </w:r>
            <w:r>
              <w:rPr>
                <w:rFonts w:hint="eastAsia" w:ascii="方正黑体_GBK" w:hAnsi="方正黑体_GBK" w:eastAsia="方正黑体_GBK" w:cs="方正黑体_GBK"/>
                <w:b/>
                <w:bCs/>
                <w:snapToGrid w:val="0"/>
                <w:sz w:val="24"/>
                <w:szCs w:val="24"/>
              </w:rPr>
              <w:t>县（区）</w:t>
            </w:r>
            <w:r>
              <w:rPr>
                <w:rFonts w:hint="eastAsia" w:ascii="仿宋_GB2312" w:hAnsi="仿宋_GB2312" w:eastAsia="仿宋_GB2312" w:cs="仿宋_GB2312"/>
                <w:snapToGrid w:val="0"/>
                <w:sz w:val="24"/>
                <w:szCs w:val="24"/>
              </w:rPr>
              <w:t>人民政府对因地势等原因限制大型垃圾收集运输车辆等开展作业的，可以根据需要建</w:t>
            </w:r>
            <w:r>
              <w:rPr>
                <w:rFonts w:hint="eastAsia" w:ascii="仿宋_GB2312" w:hAnsi="仿宋_GB2312" w:eastAsia="仿宋_GB2312" w:cs="仿宋_GB2312"/>
                <w:snapToGrid w:val="0"/>
                <w:spacing w:val="-8"/>
                <w:sz w:val="24"/>
                <w:szCs w:val="24"/>
              </w:rPr>
              <w:t>设生活垃圾暂存点或者转运站，配备生活垃圾分类收集、转运设施。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653" w:type="dxa"/>
            <w:noWrap w:val="0"/>
            <w:vAlign w:val="top"/>
          </w:tcPr>
          <w:p>
            <w:pPr>
              <w:keepNext w:val="0"/>
              <w:keepLines w:val="0"/>
              <w:pageBreakBefore w:val="0"/>
              <w:widowControl w:val="0"/>
              <w:kinsoku/>
              <w:wordWrap/>
              <w:topLinePunct w:val="0"/>
              <w:autoSpaceDE/>
              <w:autoSpaceDN/>
              <w:bidi w:val="0"/>
              <w:adjustRightInd/>
              <w:snapToGrid/>
              <w:spacing w:line="460" w:lineRule="exact"/>
              <w:ind w:firstLine="480" w:firstLineChars="200"/>
              <w:jc w:val="both"/>
              <w:textAlignment w:val="auto"/>
              <w:rPr>
                <w:sz w:val="24"/>
                <w:szCs w:val="24"/>
                <w:vertAlign w:val="baseline"/>
              </w:rPr>
            </w:pPr>
            <w:r>
              <w:rPr>
                <w:rFonts w:hint="eastAsia" w:ascii="黑体" w:hAnsi="黑体" w:eastAsia="黑体" w:cs="黑体"/>
                <w:snapToGrid w:val="0"/>
                <w:sz w:val="24"/>
                <w:szCs w:val="24"/>
              </w:rPr>
              <w:t xml:space="preserve">第十八条  </w:t>
            </w:r>
            <w:r>
              <w:rPr>
                <w:rFonts w:hint="eastAsia" w:ascii="仿宋_GB2312" w:hAnsi="仿宋_GB2312" w:eastAsia="仿宋_GB2312" w:cs="仿宋_GB2312"/>
                <w:snapToGrid w:val="0"/>
                <w:sz w:val="24"/>
                <w:szCs w:val="24"/>
              </w:rPr>
              <w:t>区（县）人民政府应当因地制宜，建设农村生活垃圾分类收集、运输、处理场所和设施。</w:t>
            </w:r>
          </w:p>
        </w:tc>
        <w:tc>
          <w:tcPr>
            <w:tcW w:w="4653" w:type="dxa"/>
            <w:noWrap w:val="0"/>
            <w:vAlign w:val="center"/>
          </w:tcPr>
          <w:p>
            <w:pPr>
              <w:keepNext w:val="0"/>
              <w:keepLines w:val="0"/>
              <w:pageBreakBefore w:val="0"/>
              <w:widowControl w:val="0"/>
              <w:kinsoku/>
              <w:wordWrap/>
              <w:topLinePunct w:val="0"/>
              <w:autoSpaceDE/>
              <w:autoSpaceDN/>
              <w:bidi w:val="0"/>
              <w:adjustRightInd/>
              <w:snapToGrid/>
              <w:spacing w:line="460" w:lineRule="exact"/>
              <w:ind w:firstLine="1920" w:firstLineChars="800"/>
              <w:jc w:val="both"/>
              <w:textAlignment w:val="auto"/>
              <w:rPr>
                <w:rFonts w:hint="eastAsia" w:ascii="楷体_GB2312" w:hAnsi="楷体_GB2312" w:eastAsia="楷体_GB2312" w:cs="楷体_GB2312"/>
                <w:sz w:val="24"/>
                <w:szCs w:val="24"/>
                <w:vertAlign w:val="baseline"/>
                <w:lang w:val="en-US" w:eastAsia="zh-CN"/>
              </w:rPr>
            </w:pPr>
            <w:r>
              <w:rPr>
                <w:rFonts w:hint="eastAsia" w:ascii="楷体_GB2312" w:hAnsi="楷体_GB2312" w:eastAsia="楷体_GB2312" w:cs="楷体_GB2312"/>
                <w:color w:val="auto"/>
                <w:sz w:val="24"/>
                <w:szCs w:val="24"/>
                <w:highlight w:val="none"/>
                <w:vertAlign w:val="baseline"/>
                <w:lang w:eastAsia="zh-CN"/>
              </w:rPr>
              <w:t>（</w:t>
            </w:r>
            <w:r>
              <w:rPr>
                <w:rFonts w:hint="eastAsia" w:ascii="楷体_GB2312" w:hAnsi="楷体_GB2312" w:eastAsia="楷体_GB2312" w:cs="楷体_GB2312"/>
                <w:color w:val="auto"/>
                <w:sz w:val="24"/>
                <w:szCs w:val="24"/>
                <w:highlight w:val="none"/>
                <w:vertAlign w:val="baseline"/>
                <w:lang w:val="en-US" w:eastAsia="zh-CN"/>
              </w:rPr>
              <w:t>删</w:t>
            </w:r>
            <w:r>
              <w:rPr>
                <w:rFonts w:hint="eastAsia" w:ascii="楷体_GB2312" w:hAnsi="楷体_GB2312" w:eastAsia="楷体_GB2312" w:cs="楷体_GB2312"/>
                <w:color w:val="auto"/>
                <w:sz w:val="24"/>
                <w:szCs w:val="24"/>
                <w:highlight w:val="none"/>
                <w:vertAlign w:val="baseli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6" w:hRule="atLeast"/>
          <w:jc w:val="center"/>
        </w:trPr>
        <w:tc>
          <w:tcPr>
            <w:tcW w:w="4653" w:type="dxa"/>
            <w:noWrap w:val="0"/>
            <w:vAlign w:val="top"/>
          </w:tcPr>
          <w:p>
            <w:pPr>
              <w:keepNext w:val="0"/>
              <w:keepLines w:val="0"/>
              <w:pageBreakBefore w:val="0"/>
              <w:widowControl w:val="0"/>
              <w:kinsoku/>
              <w:wordWrap/>
              <w:topLinePunct w:val="0"/>
              <w:autoSpaceDE/>
              <w:autoSpaceDN/>
              <w:bidi w:val="0"/>
              <w:adjustRightInd/>
              <w:snapToGrid/>
              <w:spacing w:line="460" w:lineRule="exact"/>
              <w:ind w:firstLine="480" w:firstLineChars="200"/>
              <w:jc w:val="both"/>
              <w:textAlignment w:val="auto"/>
              <w:rPr>
                <w:sz w:val="24"/>
                <w:szCs w:val="24"/>
                <w:vertAlign w:val="baseline"/>
              </w:rPr>
            </w:pPr>
            <w:r>
              <w:rPr>
                <w:rFonts w:hint="eastAsia" w:ascii="黑体" w:hAnsi="黑体" w:eastAsia="黑体" w:cs="黑体"/>
                <w:snapToGrid w:val="0"/>
                <w:sz w:val="24"/>
                <w:szCs w:val="24"/>
              </w:rPr>
              <w:t xml:space="preserve">第十九条  </w:t>
            </w:r>
            <w:r>
              <w:rPr>
                <w:rFonts w:hint="eastAsia" w:ascii="仿宋_GB2312" w:hAnsi="仿宋_GB2312" w:eastAsia="仿宋_GB2312" w:cs="仿宋_GB2312"/>
                <w:snapToGrid w:val="0"/>
                <w:sz w:val="24"/>
                <w:szCs w:val="24"/>
              </w:rPr>
              <w:t>生活垃圾分类收集、运输、处理设施和场所的建设应当符合相关规划和标准，采取密闭、防臭、防渗、防尘、防噪声等污染防控措施。鼓励生活垃圾处理单位采用高于国家标准或者行业标准的先进处理技术。</w:t>
            </w:r>
          </w:p>
        </w:tc>
        <w:tc>
          <w:tcPr>
            <w:tcW w:w="4653" w:type="dxa"/>
            <w:noWrap w:val="0"/>
            <w:vAlign w:val="center"/>
          </w:tcPr>
          <w:p>
            <w:pPr>
              <w:keepNext w:val="0"/>
              <w:keepLines w:val="0"/>
              <w:pageBreakBefore w:val="0"/>
              <w:widowControl w:val="0"/>
              <w:kinsoku/>
              <w:wordWrap/>
              <w:topLinePunct w:val="0"/>
              <w:autoSpaceDE/>
              <w:autoSpaceDN/>
              <w:bidi w:val="0"/>
              <w:adjustRightInd/>
              <w:snapToGrid/>
              <w:spacing w:line="460" w:lineRule="exact"/>
              <w:ind w:firstLine="240" w:firstLineChars="100"/>
              <w:jc w:val="both"/>
              <w:textAlignment w:val="auto"/>
              <w:rPr>
                <w:sz w:val="24"/>
                <w:szCs w:val="24"/>
                <w:vertAlign w:val="baseline"/>
              </w:rPr>
            </w:pPr>
            <w:r>
              <w:rPr>
                <w:rFonts w:hint="eastAsia" w:ascii="黑体" w:hAnsi="黑体" w:eastAsia="黑体" w:cs="黑体"/>
                <w:b/>
                <w:bCs/>
                <w:snapToGrid w:val="0"/>
                <w:sz w:val="24"/>
                <w:szCs w:val="24"/>
              </w:rPr>
              <w:t>第十八条</w:t>
            </w:r>
            <w:r>
              <w:rPr>
                <w:rFonts w:hint="eastAsia" w:ascii="黑体" w:hAnsi="黑体" w:eastAsia="黑体" w:cs="黑体"/>
                <w:snapToGrid w:val="0"/>
                <w:sz w:val="24"/>
                <w:szCs w:val="24"/>
                <w:bdr w:val="single" w:color="000000" w:sz="4" w:space="0"/>
              </w:rPr>
              <w:t>第十九条</w:t>
            </w:r>
            <w:r>
              <w:rPr>
                <w:rFonts w:hint="eastAsia" w:ascii="方正黑体_GBK" w:hAnsi="方正黑体_GBK" w:eastAsia="方正黑体_GBK" w:cs="方正黑体_GBK"/>
                <w:b/>
                <w:bCs/>
                <w:snapToGrid w:val="0"/>
                <w:sz w:val="24"/>
                <w:szCs w:val="24"/>
              </w:rPr>
              <w:t xml:space="preserve"> </w:t>
            </w:r>
            <w:r>
              <w:rPr>
                <w:rFonts w:hint="eastAsia" w:ascii="楷体_GB2312" w:hAnsi="楷体_GB2312" w:eastAsia="楷体_GB2312" w:cs="楷体_GB2312"/>
                <w:kern w:val="2"/>
                <w:sz w:val="24"/>
                <w:szCs w:val="24"/>
                <w:vertAlign w:val="baseline"/>
                <w:lang w:val="en-US" w:eastAsia="zh-CN" w:bidi="ar-SA"/>
              </w:rPr>
              <w:t>（条文内容无改动）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6" w:hRule="atLeast"/>
          <w:jc w:val="center"/>
        </w:trPr>
        <w:tc>
          <w:tcPr>
            <w:tcW w:w="4653" w:type="dxa"/>
            <w:noWrap w:val="0"/>
            <w:vAlign w:val="top"/>
          </w:tcPr>
          <w:p>
            <w:pPr>
              <w:keepNext w:val="0"/>
              <w:keepLines w:val="0"/>
              <w:pageBreakBefore w:val="0"/>
              <w:widowControl w:val="0"/>
              <w:kinsoku/>
              <w:wordWrap/>
              <w:topLinePunct w:val="0"/>
              <w:autoSpaceDE/>
              <w:autoSpaceDN/>
              <w:bidi w:val="0"/>
              <w:adjustRightInd/>
              <w:snapToGrid/>
              <w:spacing w:line="460" w:lineRule="exact"/>
              <w:ind w:firstLine="480" w:firstLineChars="200"/>
              <w:jc w:val="both"/>
              <w:textAlignment w:val="auto"/>
              <w:rPr>
                <w:rFonts w:hint="eastAsia" w:ascii="仿宋_GB2312" w:hAnsi="仿宋_GB2312" w:eastAsia="仿宋_GB2312" w:cs="仿宋_GB2312"/>
                <w:snapToGrid w:val="0"/>
                <w:sz w:val="24"/>
                <w:szCs w:val="24"/>
              </w:rPr>
            </w:pPr>
            <w:r>
              <w:rPr>
                <w:rFonts w:hint="eastAsia" w:ascii="黑体" w:hAnsi="黑体" w:eastAsia="黑体" w:cs="黑体"/>
                <w:snapToGrid w:val="0"/>
                <w:sz w:val="24"/>
                <w:szCs w:val="24"/>
              </w:rPr>
              <w:t xml:space="preserve">第二十条  </w:t>
            </w:r>
            <w:r>
              <w:rPr>
                <w:rFonts w:hint="eastAsia" w:ascii="仿宋_GB2312" w:hAnsi="仿宋_GB2312" w:eastAsia="仿宋_GB2312" w:cs="仿宋_GB2312"/>
                <w:snapToGrid w:val="0"/>
                <w:sz w:val="24"/>
                <w:szCs w:val="24"/>
              </w:rPr>
              <w:t>新建、改建、扩建项目，应当按照国家和本省有关规定配套建设生活垃圾分类收集设施，并将其纳入建设项目规划设计方案。</w:t>
            </w:r>
          </w:p>
          <w:p>
            <w:pPr>
              <w:keepNext w:val="0"/>
              <w:keepLines w:val="0"/>
              <w:pageBreakBefore w:val="0"/>
              <w:widowControl w:val="0"/>
              <w:kinsoku/>
              <w:wordWrap/>
              <w:topLinePunct w:val="0"/>
              <w:autoSpaceDE/>
              <w:autoSpaceDN/>
              <w:bidi w:val="0"/>
              <w:adjustRightInd/>
              <w:snapToGrid/>
              <w:spacing w:line="460" w:lineRule="exact"/>
              <w:ind w:firstLine="480" w:firstLineChars="200"/>
              <w:jc w:val="both"/>
              <w:textAlignment w:val="auto"/>
              <w:rPr>
                <w:rFonts w:hint="eastAsia" w:ascii="仿宋_GB2312" w:hAnsi="仿宋_GB2312" w:eastAsia="仿宋_GB2312" w:cs="仿宋_GB2312"/>
                <w:snapToGrid w:val="0"/>
                <w:sz w:val="24"/>
                <w:szCs w:val="24"/>
              </w:rPr>
            </w:pPr>
            <w:r>
              <w:rPr>
                <w:rFonts w:hint="eastAsia" w:ascii="仿宋_GB2312" w:hAnsi="仿宋_GB2312" w:eastAsia="仿宋_GB2312" w:cs="仿宋_GB2312"/>
                <w:snapToGrid w:val="0"/>
                <w:sz w:val="24"/>
                <w:szCs w:val="24"/>
              </w:rPr>
              <w:t>建设工程配套生活垃圾分类收集设施与建设项目主体工程同步设计、同步建设、同步验收、同步交付使用，建设费用纳入建设工程总投资。建设项目分期建设使用的，本期的配套生活垃圾收集设施应当在本期主体工程完工前建成。</w:t>
            </w:r>
          </w:p>
          <w:p>
            <w:pPr>
              <w:keepNext w:val="0"/>
              <w:keepLines w:val="0"/>
              <w:pageBreakBefore w:val="0"/>
              <w:widowControl w:val="0"/>
              <w:kinsoku/>
              <w:wordWrap/>
              <w:topLinePunct w:val="0"/>
              <w:autoSpaceDE/>
              <w:autoSpaceDN/>
              <w:bidi w:val="0"/>
              <w:adjustRightInd/>
              <w:snapToGrid/>
              <w:spacing w:line="460" w:lineRule="exact"/>
              <w:ind w:firstLine="480" w:firstLineChars="200"/>
              <w:jc w:val="both"/>
              <w:textAlignment w:val="auto"/>
              <w:rPr>
                <w:sz w:val="24"/>
                <w:szCs w:val="24"/>
                <w:vertAlign w:val="baseline"/>
              </w:rPr>
            </w:pPr>
            <w:r>
              <w:rPr>
                <w:rFonts w:hint="eastAsia" w:ascii="仿宋_GB2312" w:hAnsi="仿宋_GB2312" w:eastAsia="仿宋_GB2312" w:cs="仿宋_GB2312"/>
                <w:snapToGrid w:val="0"/>
                <w:sz w:val="24"/>
                <w:szCs w:val="24"/>
              </w:rPr>
              <w:t>现有生活垃圾收集设施不符合生活垃圾分类标准的，应当予以改造。</w:t>
            </w:r>
          </w:p>
        </w:tc>
        <w:tc>
          <w:tcPr>
            <w:tcW w:w="4653" w:type="dxa"/>
            <w:noWrap w:val="0"/>
            <w:vAlign w:val="center"/>
          </w:tcPr>
          <w:p>
            <w:pPr>
              <w:keepNext w:val="0"/>
              <w:keepLines w:val="0"/>
              <w:pageBreakBefore w:val="0"/>
              <w:widowControl w:val="0"/>
              <w:kinsoku/>
              <w:wordWrap/>
              <w:topLinePunct w:val="0"/>
              <w:autoSpaceDE/>
              <w:autoSpaceDN/>
              <w:bidi w:val="0"/>
              <w:adjustRightInd/>
              <w:snapToGrid/>
              <w:spacing w:line="460" w:lineRule="exact"/>
              <w:ind w:firstLine="240" w:firstLineChars="100"/>
              <w:jc w:val="both"/>
              <w:textAlignment w:val="auto"/>
              <w:rPr>
                <w:rFonts w:hint="eastAsia" w:ascii="Calibri" w:hAnsi="Calibri" w:eastAsia="黑体" w:cs="Times New Roman"/>
                <w:kern w:val="2"/>
                <w:sz w:val="24"/>
                <w:szCs w:val="24"/>
                <w:vertAlign w:val="baseline"/>
                <w:lang w:val="en-US" w:eastAsia="zh-CN" w:bidi="ar-SA"/>
              </w:rPr>
            </w:pPr>
            <w:r>
              <w:rPr>
                <w:rFonts w:hint="eastAsia" w:ascii="黑体" w:hAnsi="黑体" w:eastAsia="黑体" w:cs="黑体"/>
                <w:b/>
                <w:bCs/>
                <w:snapToGrid w:val="0"/>
                <w:sz w:val="24"/>
                <w:szCs w:val="24"/>
              </w:rPr>
              <w:t>第十</w:t>
            </w:r>
            <w:r>
              <w:rPr>
                <w:rFonts w:hint="eastAsia" w:ascii="黑体" w:hAnsi="黑体" w:eastAsia="黑体" w:cs="黑体"/>
                <w:b/>
                <w:bCs/>
                <w:snapToGrid w:val="0"/>
                <w:sz w:val="24"/>
                <w:szCs w:val="24"/>
                <w:lang w:eastAsia="zh-CN"/>
              </w:rPr>
              <w:t>九</w:t>
            </w:r>
            <w:r>
              <w:rPr>
                <w:rFonts w:hint="eastAsia" w:ascii="黑体" w:hAnsi="黑体" w:eastAsia="黑体" w:cs="黑体"/>
                <w:b/>
                <w:bCs/>
                <w:snapToGrid w:val="0"/>
                <w:sz w:val="24"/>
                <w:szCs w:val="24"/>
              </w:rPr>
              <w:t>条</w:t>
            </w:r>
            <w:r>
              <w:rPr>
                <w:rFonts w:hint="eastAsia" w:ascii="黑体" w:hAnsi="黑体" w:eastAsia="黑体" w:cs="黑体"/>
                <w:snapToGrid w:val="0"/>
                <w:sz w:val="24"/>
                <w:szCs w:val="24"/>
                <w:bdr w:val="single" w:color="000000" w:sz="4" w:space="0"/>
              </w:rPr>
              <w:t>第</w:t>
            </w:r>
            <w:r>
              <w:rPr>
                <w:rFonts w:hint="eastAsia" w:ascii="黑体" w:hAnsi="黑体" w:eastAsia="黑体" w:cs="黑体"/>
                <w:snapToGrid w:val="0"/>
                <w:sz w:val="24"/>
                <w:szCs w:val="24"/>
                <w:bdr w:val="single" w:color="000000" w:sz="4" w:space="0"/>
                <w:lang w:eastAsia="zh-CN"/>
              </w:rPr>
              <w:t>二十</w:t>
            </w:r>
            <w:r>
              <w:rPr>
                <w:rFonts w:hint="eastAsia" w:ascii="黑体" w:hAnsi="黑体" w:eastAsia="黑体" w:cs="黑体"/>
                <w:snapToGrid w:val="0"/>
                <w:sz w:val="24"/>
                <w:szCs w:val="24"/>
                <w:bdr w:val="single" w:color="000000" w:sz="4" w:space="0"/>
              </w:rPr>
              <w:t>条</w:t>
            </w:r>
            <w:r>
              <w:rPr>
                <w:rFonts w:hint="eastAsia" w:ascii="方正黑体_GBK" w:hAnsi="方正黑体_GBK" w:eastAsia="方正黑体_GBK" w:cs="方正黑体_GBK"/>
                <w:b/>
                <w:bCs/>
                <w:snapToGrid w:val="0"/>
                <w:sz w:val="24"/>
                <w:szCs w:val="24"/>
              </w:rPr>
              <w:t xml:space="preserve"> </w:t>
            </w:r>
            <w:r>
              <w:rPr>
                <w:rFonts w:hint="eastAsia" w:ascii="楷体_GB2312" w:hAnsi="楷体_GB2312" w:eastAsia="楷体_GB2312" w:cs="楷体_GB2312"/>
                <w:kern w:val="2"/>
                <w:sz w:val="24"/>
                <w:szCs w:val="24"/>
                <w:vertAlign w:val="baseline"/>
                <w:lang w:val="en-US" w:eastAsia="zh-CN" w:bidi="ar-SA"/>
              </w:rPr>
              <w:t>（条文内容无改动）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 w:hRule="atLeast"/>
          <w:jc w:val="center"/>
        </w:trPr>
        <w:tc>
          <w:tcPr>
            <w:tcW w:w="4653" w:type="dxa"/>
            <w:noWrap w:val="0"/>
            <w:vAlign w:val="top"/>
          </w:tcPr>
          <w:p>
            <w:pPr>
              <w:keepNext w:val="0"/>
              <w:keepLines w:val="0"/>
              <w:pageBreakBefore w:val="0"/>
              <w:widowControl w:val="0"/>
              <w:kinsoku/>
              <w:wordWrap/>
              <w:topLinePunct w:val="0"/>
              <w:autoSpaceDE/>
              <w:autoSpaceDN/>
              <w:bidi w:val="0"/>
              <w:adjustRightInd/>
              <w:snapToGrid/>
              <w:spacing w:line="460" w:lineRule="exact"/>
              <w:ind w:firstLine="480" w:firstLineChars="200"/>
              <w:jc w:val="both"/>
              <w:textAlignment w:val="auto"/>
              <w:rPr>
                <w:sz w:val="24"/>
                <w:szCs w:val="24"/>
                <w:vertAlign w:val="baseline"/>
              </w:rPr>
            </w:pPr>
            <w:r>
              <w:rPr>
                <w:rFonts w:hint="eastAsia" w:ascii="黑体" w:hAnsi="黑体" w:eastAsia="黑体" w:cs="黑体"/>
                <w:snapToGrid w:val="0"/>
                <w:sz w:val="24"/>
                <w:szCs w:val="24"/>
              </w:rPr>
              <w:t xml:space="preserve">第二十一条  </w:t>
            </w:r>
            <w:r>
              <w:rPr>
                <w:rFonts w:hint="eastAsia" w:ascii="仿宋_GB2312" w:hAnsi="仿宋_GB2312" w:eastAsia="仿宋_GB2312" w:cs="仿宋_GB2312"/>
                <w:snapToGrid w:val="0"/>
                <w:sz w:val="24"/>
                <w:szCs w:val="24"/>
              </w:rPr>
              <w:t>生活垃圾收集、转运、处理设施工程竣工后，建设单位应当依法组织竣工验收，并在竣工验收后三个月内，依法向生活垃圾分类主管部门和工程建设档案管理部门报送建设工程配套生活垃圾分类设施项目档案，未经验收或者</w:t>
            </w:r>
            <w:r>
              <w:rPr>
                <w:rFonts w:hint="eastAsia" w:ascii="仿宋_GB2312" w:hAnsi="仿宋_GB2312" w:eastAsia="仿宋_GB2312" w:cs="仿宋_GB2312"/>
                <w:snapToGrid w:val="0"/>
                <w:spacing w:val="-8"/>
                <w:sz w:val="24"/>
                <w:szCs w:val="24"/>
              </w:rPr>
              <w:t>验收不合格的，不得交付使用。验收合格后，向建设主管部门备案。</w:t>
            </w:r>
          </w:p>
        </w:tc>
        <w:tc>
          <w:tcPr>
            <w:tcW w:w="4653" w:type="dxa"/>
            <w:noWrap w:val="0"/>
            <w:vAlign w:val="top"/>
          </w:tcPr>
          <w:p>
            <w:pPr>
              <w:keepNext w:val="0"/>
              <w:keepLines w:val="0"/>
              <w:pageBreakBefore w:val="0"/>
              <w:widowControl w:val="0"/>
              <w:kinsoku/>
              <w:wordWrap/>
              <w:topLinePunct w:val="0"/>
              <w:autoSpaceDE/>
              <w:autoSpaceDN/>
              <w:bidi w:val="0"/>
              <w:adjustRightInd/>
              <w:snapToGrid/>
              <w:spacing w:line="460" w:lineRule="exact"/>
              <w:ind w:firstLine="481" w:firstLineChars="200"/>
              <w:textAlignment w:val="auto"/>
              <w:rPr>
                <w:rFonts w:ascii="Calibri" w:hAnsi="Calibri" w:eastAsia="宋体" w:cs="Times New Roman"/>
                <w:kern w:val="2"/>
                <w:sz w:val="24"/>
                <w:szCs w:val="24"/>
                <w:vertAlign w:val="baseline"/>
                <w:lang w:val="en-US" w:eastAsia="zh-CN" w:bidi="ar-SA"/>
              </w:rPr>
            </w:pPr>
            <w:r>
              <w:rPr>
                <w:rFonts w:hint="eastAsia" w:ascii="黑体" w:hAnsi="黑体" w:eastAsia="黑体" w:cs="黑体"/>
                <w:b/>
                <w:bCs/>
                <w:snapToGrid w:val="0"/>
                <w:sz w:val="24"/>
                <w:szCs w:val="24"/>
              </w:rPr>
              <w:t>第</w:t>
            </w:r>
            <w:r>
              <w:rPr>
                <w:rFonts w:hint="eastAsia" w:ascii="黑体" w:hAnsi="黑体" w:eastAsia="黑体" w:cs="黑体"/>
                <w:b/>
                <w:bCs/>
                <w:snapToGrid w:val="0"/>
                <w:sz w:val="24"/>
                <w:szCs w:val="24"/>
                <w:lang w:eastAsia="zh-CN"/>
              </w:rPr>
              <w:t>二十</w:t>
            </w:r>
            <w:r>
              <w:rPr>
                <w:rFonts w:hint="eastAsia" w:ascii="黑体" w:hAnsi="黑体" w:eastAsia="黑体" w:cs="黑体"/>
                <w:b/>
                <w:bCs/>
                <w:snapToGrid w:val="0"/>
                <w:sz w:val="24"/>
                <w:szCs w:val="24"/>
              </w:rPr>
              <w:t>条</w:t>
            </w:r>
            <w:r>
              <w:rPr>
                <w:rFonts w:hint="eastAsia" w:ascii="黑体" w:hAnsi="黑体" w:eastAsia="黑体" w:cs="黑体"/>
                <w:snapToGrid w:val="0"/>
                <w:sz w:val="24"/>
                <w:szCs w:val="24"/>
                <w:bdr w:val="single" w:color="000000" w:sz="4" w:space="0"/>
              </w:rPr>
              <w:t>第</w:t>
            </w:r>
            <w:r>
              <w:rPr>
                <w:rFonts w:hint="eastAsia" w:ascii="黑体" w:hAnsi="黑体" w:eastAsia="黑体" w:cs="黑体"/>
                <w:snapToGrid w:val="0"/>
                <w:sz w:val="24"/>
                <w:szCs w:val="24"/>
                <w:bdr w:val="single" w:color="000000" w:sz="4" w:space="0"/>
                <w:lang w:eastAsia="zh-CN"/>
              </w:rPr>
              <w:t>二十一</w:t>
            </w:r>
            <w:r>
              <w:rPr>
                <w:rFonts w:hint="eastAsia" w:ascii="黑体" w:hAnsi="黑体" w:eastAsia="黑体" w:cs="黑体"/>
                <w:snapToGrid w:val="0"/>
                <w:sz w:val="24"/>
                <w:szCs w:val="24"/>
                <w:bdr w:val="single" w:color="000000" w:sz="4" w:space="0"/>
              </w:rPr>
              <w:t>条</w:t>
            </w:r>
            <w:r>
              <w:rPr>
                <w:rFonts w:hint="eastAsia" w:ascii="方正黑体_GBK" w:hAnsi="方正黑体_GBK" w:eastAsia="方正黑体_GBK" w:cs="方正黑体_GBK"/>
                <w:b/>
                <w:bCs/>
                <w:snapToGrid w:val="0"/>
                <w:sz w:val="24"/>
                <w:szCs w:val="24"/>
              </w:rPr>
              <w:t xml:space="preserve"> </w:t>
            </w:r>
            <w:r>
              <w:rPr>
                <w:rFonts w:hint="eastAsia" w:ascii="仿宋_GB2312" w:hAnsi="仿宋_GB2312" w:eastAsia="仿宋_GB2312" w:cs="仿宋_GB2312"/>
                <w:snapToGrid w:val="0"/>
                <w:sz w:val="24"/>
                <w:szCs w:val="24"/>
              </w:rPr>
              <w:t>生活垃圾收集、转运、处理设施工程竣工后，建设单位应当依法组织竣工验收，并在竣工验收后三个月内，依法向生活垃圾分类主管部门和工程建设档案管理部门报送建设工程配套生活垃圾分类设施项目档案，未经验收或者</w:t>
            </w:r>
            <w:r>
              <w:rPr>
                <w:rFonts w:hint="eastAsia" w:ascii="仿宋_GB2312" w:hAnsi="仿宋_GB2312" w:eastAsia="仿宋_GB2312" w:cs="仿宋_GB2312"/>
                <w:snapToGrid w:val="0"/>
                <w:spacing w:val="-8"/>
                <w:sz w:val="24"/>
                <w:szCs w:val="24"/>
              </w:rPr>
              <w:t>验收不合格的，不得交付使用。</w:t>
            </w:r>
            <w:r>
              <w:rPr>
                <w:rFonts w:hint="eastAsia" w:ascii="仿宋_GB2312" w:hAnsi="仿宋_GB2312" w:eastAsia="仿宋_GB2312" w:cs="仿宋_GB2312"/>
                <w:snapToGrid w:val="0"/>
                <w:spacing w:val="-8"/>
                <w:sz w:val="24"/>
                <w:szCs w:val="24"/>
                <w:highlight w:val="none"/>
                <w:bdr w:val="single" w:color="000000" w:sz="4" w:space="0"/>
              </w:rPr>
              <w:t>验收合格后，向建设主管部门备案。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653" w:type="dxa"/>
            <w:noWrap w:val="0"/>
            <w:vAlign w:val="center"/>
          </w:tcPr>
          <w:p>
            <w:pPr>
              <w:keepNext w:val="0"/>
              <w:keepLines w:val="0"/>
              <w:pageBreakBefore w:val="0"/>
              <w:widowControl w:val="0"/>
              <w:kinsoku/>
              <w:wordWrap/>
              <w:topLinePunct w:val="0"/>
              <w:autoSpaceDE/>
              <w:autoSpaceDN/>
              <w:bidi w:val="0"/>
              <w:adjustRightInd/>
              <w:snapToGrid/>
              <w:spacing w:line="460" w:lineRule="exact"/>
              <w:ind w:firstLine="480" w:firstLineChars="200"/>
              <w:jc w:val="left"/>
              <w:textAlignment w:val="auto"/>
              <w:rPr>
                <w:rFonts w:hint="eastAsia" w:ascii="黑体" w:hAnsi="黑体" w:eastAsia="黑体" w:cs="黑体"/>
                <w:snapToGrid w:val="0"/>
                <w:sz w:val="24"/>
                <w:szCs w:val="24"/>
              </w:rPr>
            </w:pPr>
            <w:r>
              <w:rPr>
                <w:rFonts w:hint="eastAsia" w:ascii="黑体" w:hAnsi="黑体" w:eastAsia="黑体" w:cs="黑体"/>
                <w:snapToGrid w:val="0"/>
                <w:sz w:val="24"/>
                <w:szCs w:val="24"/>
              </w:rPr>
              <w:t xml:space="preserve">第二十二条  </w:t>
            </w:r>
            <w:r>
              <w:rPr>
                <w:rFonts w:hint="eastAsia" w:ascii="仿宋_GB2312" w:hAnsi="仿宋_GB2312" w:eastAsia="仿宋_GB2312" w:cs="仿宋_GB2312"/>
                <w:snapToGrid w:val="0"/>
                <w:sz w:val="24"/>
                <w:szCs w:val="24"/>
              </w:rPr>
              <w:t>禁止擅自关闭、闲置或者拆除生活垃圾处理设施、场所。确需关闭、闲置或者拆除的，应当经所在地环境卫生主管部门商所在地生态环境主管部门同意后核准，并采取防止污染环境的措施。</w:t>
            </w:r>
          </w:p>
        </w:tc>
        <w:tc>
          <w:tcPr>
            <w:tcW w:w="4653" w:type="dxa"/>
            <w:noWrap w:val="0"/>
            <w:vAlign w:val="center"/>
          </w:tcPr>
          <w:p>
            <w:pPr>
              <w:keepNext w:val="0"/>
              <w:keepLines w:val="0"/>
              <w:pageBreakBefore w:val="0"/>
              <w:widowControl w:val="0"/>
              <w:kinsoku/>
              <w:wordWrap/>
              <w:topLinePunct w:val="0"/>
              <w:autoSpaceDE/>
              <w:autoSpaceDN/>
              <w:bidi w:val="0"/>
              <w:adjustRightInd/>
              <w:snapToGrid/>
              <w:spacing w:line="460" w:lineRule="exact"/>
              <w:jc w:val="both"/>
              <w:textAlignment w:val="auto"/>
              <w:rPr>
                <w:rFonts w:ascii="Calibri" w:hAnsi="Calibri" w:eastAsia="宋体" w:cs="Times New Roman"/>
                <w:kern w:val="2"/>
                <w:sz w:val="24"/>
                <w:szCs w:val="24"/>
                <w:vertAlign w:val="baseline"/>
                <w:lang w:val="en-US" w:eastAsia="zh-CN" w:bidi="ar-SA"/>
              </w:rPr>
            </w:pPr>
            <w:r>
              <w:rPr>
                <w:rFonts w:hint="eastAsia" w:ascii="黑体" w:hAnsi="黑体" w:eastAsia="黑体" w:cs="黑体"/>
                <w:b/>
                <w:bCs/>
                <w:snapToGrid w:val="0"/>
                <w:sz w:val="24"/>
                <w:szCs w:val="24"/>
                <w:lang w:eastAsia="zh-CN"/>
              </w:rPr>
              <w:t>第二十一条</w:t>
            </w:r>
            <w:r>
              <w:rPr>
                <w:rFonts w:hint="eastAsia" w:ascii="黑体" w:hAnsi="黑体" w:eastAsia="黑体" w:cs="黑体"/>
                <w:snapToGrid w:val="0"/>
                <w:sz w:val="24"/>
                <w:szCs w:val="24"/>
                <w:bdr w:val="single" w:color="000000" w:sz="4" w:space="0"/>
              </w:rPr>
              <w:t>第二十二条</w:t>
            </w:r>
            <w:r>
              <w:rPr>
                <w:rFonts w:hint="eastAsia" w:ascii="楷体_GB2312" w:hAnsi="楷体_GB2312" w:eastAsia="楷体_GB2312" w:cs="楷体_GB2312"/>
                <w:kern w:val="2"/>
                <w:sz w:val="24"/>
                <w:szCs w:val="24"/>
                <w:vertAlign w:val="baseline"/>
                <w:lang w:val="en-US" w:eastAsia="zh-CN" w:bidi="ar-SA"/>
              </w:rPr>
              <w:t>（条文内容无改动）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653" w:type="dxa"/>
            <w:noWrap w:val="0"/>
            <w:vAlign w:val="center"/>
          </w:tcPr>
          <w:p>
            <w:pPr>
              <w:keepNext w:val="0"/>
              <w:keepLines w:val="0"/>
              <w:pageBreakBefore w:val="0"/>
              <w:widowControl w:val="0"/>
              <w:kinsoku/>
              <w:wordWrap/>
              <w:topLinePunct w:val="0"/>
              <w:autoSpaceDE/>
              <w:autoSpaceDN/>
              <w:bidi w:val="0"/>
              <w:adjustRightInd/>
              <w:snapToGrid/>
              <w:spacing w:line="460" w:lineRule="exact"/>
              <w:jc w:val="center"/>
              <w:textAlignment w:val="auto"/>
              <w:rPr>
                <w:sz w:val="24"/>
                <w:szCs w:val="24"/>
                <w:vertAlign w:val="baseline"/>
              </w:rPr>
            </w:pPr>
            <w:r>
              <w:rPr>
                <w:rFonts w:hint="eastAsia" w:ascii="黑体" w:hAnsi="黑体" w:eastAsia="黑体" w:cs="黑体"/>
                <w:snapToGrid w:val="0"/>
                <w:sz w:val="24"/>
                <w:szCs w:val="24"/>
              </w:rPr>
              <w:t>第三章　减量与促进</w:t>
            </w:r>
          </w:p>
        </w:tc>
        <w:tc>
          <w:tcPr>
            <w:tcW w:w="4653" w:type="dxa"/>
            <w:noWrap w:val="0"/>
            <w:vAlign w:val="top"/>
          </w:tcPr>
          <w:p>
            <w:pPr>
              <w:keepNext w:val="0"/>
              <w:keepLines w:val="0"/>
              <w:pageBreakBefore w:val="0"/>
              <w:widowControl w:val="0"/>
              <w:kinsoku/>
              <w:wordWrap/>
              <w:topLinePunct w:val="0"/>
              <w:autoSpaceDE/>
              <w:autoSpaceDN/>
              <w:bidi w:val="0"/>
              <w:adjustRightInd/>
              <w:snapToGrid/>
              <w:spacing w:line="460" w:lineRule="exact"/>
              <w:jc w:val="center"/>
              <w:textAlignment w:val="auto"/>
              <w:rPr>
                <w:rFonts w:hint="default" w:ascii="Calibri" w:hAnsi="Calibri" w:eastAsia="宋体" w:cs="Times New Roman"/>
                <w:kern w:val="2"/>
                <w:sz w:val="24"/>
                <w:szCs w:val="24"/>
                <w:vertAlign w:val="baseline"/>
                <w:lang w:val="en-US" w:eastAsia="zh-CN" w:bidi="ar-SA"/>
              </w:rPr>
            </w:pPr>
            <w:r>
              <w:rPr>
                <w:rFonts w:hint="eastAsia" w:ascii="楷体_GB2312" w:hAnsi="楷体_GB2312" w:eastAsia="楷体_GB2312" w:cs="楷体_GB2312"/>
                <w:kern w:val="2"/>
                <w:sz w:val="24"/>
                <w:szCs w:val="24"/>
                <w:vertAlign w:val="baseline"/>
                <w:lang w:val="en-US" w:eastAsia="zh-CN" w:bidi="ar-SA"/>
              </w:rPr>
              <w:t>（无改动）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6" w:hRule="atLeast"/>
          <w:jc w:val="center"/>
        </w:trPr>
        <w:tc>
          <w:tcPr>
            <w:tcW w:w="4653" w:type="dxa"/>
            <w:noWrap w:val="0"/>
            <w:vAlign w:val="top"/>
          </w:tcPr>
          <w:p>
            <w:pPr>
              <w:keepNext w:val="0"/>
              <w:keepLines w:val="0"/>
              <w:pageBreakBefore w:val="0"/>
              <w:widowControl w:val="0"/>
              <w:kinsoku/>
              <w:wordWrap/>
              <w:topLinePunct w:val="0"/>
              <w:autoSpaceDE/>
              <w:autoSpaceDN/>
              <w:bidi w:val="0"/>
              <w:adjustRightInd/>
              <w:snapToGrid/>
              <w:spacing w:line="460" w:lineRule="exact"/>
              <w:ind w:firstLine="480" w:firstLineChars="200"/>
              <w:jc w:val="both"/>
              <w:textAlignment w:val="auto"/>
              <w:rPr>
                <w:sz w:val="24"/>
                <w:szCs w:val="24"/>
                <w:vertAlign w:val="baseline"/>
              </w:rPr>
            </w:pPr>
            <w:r>
              <w:rPr>
                <w:rFonts w:hint="eastAsia" w:ascii="黑体" w:hAnsi="黑体" w:eastAsia="黑体" w:cs="黑体"/>
                <w:snapToGrid w:val="0"/>
                <w:sz w:val="24"/>
                <w:szCs w:val="24"/>
              </w:rPr>
              <w:t xml:space="preserve">第二十三条  </w:t>
            </w:r>
            <w:r>
              <w:rPr>
                <w:rFonts w:hint="eastAsia" w:ascii="仿宋_GB2312" w:hAnsi="仿宋_GB2312" w:eastAsia="仿宋_GB2312" w:cs="仿宋_GB2312"/>
                <w:snapToGrid w:val="0"/>
                <w:sz w:val="24"/>
                <w:szCs w:val="24"/>
              </w:rPr>
              <w:t>市、区（县）人民政府应当建立涵盖生产、流通、消费等领域的生活垃圾源头减量工作机制，制定激励措施，引导、鼓励单位和个人参与生活垃圾减量工作。</w:t>
            </w:r>
          </w:p>
        </w:tc>
        <w:tc>
          <w:tcPr>
            <w:tcW w:w="4653" w:type="dxa"/>
            <w:noWrap w:val="0"/>
            <w:vAlign w:val="top"/>
          </w:tcPr>
          <w:p>
            <w:pPr>
              <w:keepNext w:val="0"/>
              <w:keepLines w:val="0"/>
              <w:pageBreakBefore w:val="0"/>
              <w:widowControl w:val="0"/>
              <w:kinsoku/>
              <w:wordWrap/>
              <w:topLinePunct w:val="0"/>
              <w:autoSpaceDE/>
              <w:autoSpaceDN/>
              <w:bidi w:val="0"/>
              <w:adjustRightInd/>
              <w:snapToGrid/>
              <w:spacing w:line="460" w:lineRule="exact"/>
              <w:ind w:firstLine="481" w:firstLineChars="200"/>
              <w:textAlignment w:val="auto"/>
              <w:rPr>
                <w:rFonts w:ascii="Calibri" w:hAnsi="Calibri" w:eastAsia="宋体" w:cs="Times New Roman"/>
                <w:kern w:val="2"/>
                <w:sz w:val="24"/>
                <w:szCs w:val="24"/>
                <w:vertAlign w:val="baseline"/>
                <w:lang w:val="en-US" w:eastAsia="zh-CN" w:bidi="ar-SA"/>
              </w:rPr>
            </w:pPr>
            <w:r>
              <w:rPr>
                <w:rFonts w:hint="eastAsia" w:ascii="黑体" w:hAnsi="黑体" w:eastAsia="黑体" w:cs="黑体"/>
                <w:b/>
                <w:bCs/>
                <w:snapToGrid w:val="0"/>
                <w:sz w:val="24"/>
                <w:szCs w:val="24"/>
                <w:lang w:eastAsia="zh-CN"/>
              </w:rPr>
              <w:t>第二十二条</w:t>
            </w:r>
            <w:r>
              <w:rPr>
                <w:rFonts w:hint="eastAsia" w:ascii="黑体" w:hAnsi="黑体" w:eastAsia="黑体" w:cs="黑体"/>
                <w:snapToGrid w:val="0"/>
                <w:sz w:val="24"/>
                <w:szCs w:val="24"/>
                <w:bdr w:val="single" w:color="000000" w:sz="4" w:space="0"/>
              </w:rPr>
              <w:t>第二十三条</w:t>
            </w:r>
            <w:r>
              <w:rPr>
                <w:rFonts w:hint="eastAsia" w:ascii="黑体" w:hAnsi="黑体" w:eastAsia="黑体" w:cs="黑体"/>
                <w:b/>
                <w:bCs/>
                <w:snapToGrid w:val="0"/>
                <w:sz w:val="24"/>
                <w:szCs w:val="24"/>
              </w:rPr>
              <w:t xml:space="preserve"> </w:t>
            </w:r>
            <w:r>
              <w:rPr>
                <w:rFonts w:hint="eastAsia" w:ascii="黑体" w:hAnsi="黑体" w:eastAsia="黑体" w:cs="黑体"/>
                <w:snapToGrid w:val="0"/>
                <w:sz w:val="24"/>
                <w:szCs w:val="24"/>
              </w:rPr>
              <w:t xml:space="preserve"> </w:t>
            </w:r>
            <w:r>
              <w:rPr>
                <w:rFonts w:hint="eastAsia" w:ascii="仿宋_GB2312" w:hAnsi="仿宋_GB2312" w:eastAsia="仿宋_GB2312" w:cs="仿宋_GB2312"/>
                <w:snapToGrid w:val="0"/>
                <w:sz w:val="24"/>
                <w:szCs w:val="24"/>
              </w:rPr>
              <w:t>市、</w:t>
            </w:r>
            <w:r>
              <w:rPr>
                <w:rFonts w:hint="eastAsia" w:ascii="仿宋_GB2312" w:hAnsi="仿宋_GB2312" w:eastAsia="仿宋_GB2312" w:cs="仿宋_GB2312"/>
                <w:snapToGrid w:val="0"/>
                <w:sz w:val="24"/>
                <w:szCs w:val="24"/>
                <w:bdr w:val="single" w:color="000000" w:sz="4" w:space="0"/>
              </w:rPr>
              <w:t>区（县）</w:t>
            </w:r>
            <w:r>
              <w:rPr>
                <w:rFonts w:hint="eastAsia" w:ascii="方正黑体_GBK" w:hAnsi="方正黑体_GBK" w:eastAsia="方正黑体_GBK" w:cs="方正黑体_GBK"/>
                <w:b/>
                <w:bCs/>
                <w:snapToGrid w:val="0"/>
                <w:sz w:val="24"/>
                <w:szCs w:val="24"/>
              </w:rPr>
              <w:t>县（区）</w:t>
            </w:r>
            <w:r>
              <w:rPr>
                <w:rFonts w:hint="eastAsia" w:ascii="仿宋_GB2312" w:hAnsi="仿宋_GB2312" w:eastAsia="仿宋_GB2312" w:cs="仿宋_GB2312"/>
                <w:snapToGrid w:val="0"/>
                <w:sz w:val="24"/>
                <w:szCs w:val="24"/>
              </w:rPr>
              <w:t>人民政府应当建立涵盖生产、流通、消费等领域的生活垃圾源头减量工作机制，制定激励措施，引导、鼓励单位和个人参与生活垃圾减量工作。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7" w:hRule="atLeast"/>
          <w:jc w:val="center"/>
        </w:trPr>
        <w:tc>
          <w:tcPr>
            <w:tcW w:w="4653" w:type="dxa"/>
            <w:noWrap w:val="0"/>
            <w:vAlign w:val="top"/>
          </w:tcPr>
          <w:p>
            <w:pPr>
              <w:keepNext w:val="0"/>
              <w:keepLines w:val="0"/>
              <w:pageBreakBefore w:val="0"/>
              <w:widowControl w:val="0"/>
              <w:kinsoku/>
              <w:wordWrap/>
              <w:topLinePunct w:val="0"/>
              <w:autoSpaceDE/>
              <w:autoSpaceDN/>
              <w:bidi w:val="0"/>
              <w:adjustRightInd/>
              <w:snapToGrid/>
              <w:spacing w:line="460" w:lineRule="exact"/>
              <w:ind w:firstLine="480" w:firstLineChars="200"/>
              <w:jc w:val="both"/>
              <w:textAlignment w:val="auto"/>
              <w:rPr>
                <w:rFonts w:hint="eastAsia" w:ascii="仿宋_GB2312" w:hAnsi="仿宋_GB2312" w:eastAsia="仿宋_GB2312" w:cs="仿宋_GB2312"/>
                <w:snapToGrid w:val="0"/>
                <w:sz w:val="24"/>
                <w:szCs w:val="24"/>
              </w:rPr>
            </w:pPr>
            <w:r>
              <w:rPr>
                <w:rFonts w:hint="eastAsia" w:ascii="黑体" w:hAnsi="黑体" w:eastAsia="黑体" w:cs="黑体"/>
                <w:snapToGrid w:val="0"/>
                <w:sz w:val="24"/>
                <w:szCs w:val="24"/>
              </w:rPr>
              <w:t xml:space="preserve">第二十四条  </w:t>
            </w:r>
            <w:r>
              <w:rPr>
                <w:rFonts w:hint="eastAsia" w:ascii="仿宋_GB2312" w:hAnsi="仿宋_GB2312" w:eastAsia="仿宋_GB2312" w:cs="仿宋_GB2312"/>
                <w:snapToGrid w:val="0"/>
                <w:sz w:val="24"/>
                <w:szCs w:val="24"/>
              </w:rPr>
              <w:t>农业农村、商务、市场监管等主管部门应当加强对果蔬生产基地、超市、农贸市场等的管理，推进净菜上市、洁净农副产品进城。</w:t>
            </w:r>
          </w:p>
          <w:p>
            <w:pPr>
              <w:keepNext w:val="0"/>
              <w:keepLines w:val="0"/>
              <w:pageBreakBefore w:val="0"/>
              <w:widowControl w:val="0"/>
              <w:kinsoku/>
              <w:wordWrap/>
              <w:topLinePunct w:val="0"/>
              <w:autoSpaceDE/>
              <w:autoSpaceDN/>
              <w:bidi w:val="0"/>
              <w:adjustRightInd/>
              <w:snapToGrid/>
              <w:spacing w:line="460" w:lineRule="exact"/>
              <w:ind w:firstLine="480" w:firstLineChars="200"/>
              <w:jc w:val="both"/>
              <w:textAlignment w:val="auto"/>
              <w:rPr>
                <w:sz w:val="24"/>
                <w:szCs w:val="24"/>
                <w:vertAlign w:val="baseline"/>
              </w:rPr>
            </w:pPr>
            <w:r>
              <w:rPr>
                <w:rFonts w:hint="eastAsia" w:ascii="仿宋_GB2312" w:hAnsi="仿宋_GB2312" w:eastAsia="仿宋_GB2312" w:cs="仿宋_GB2312"/>
                <w:snapToGrid w:val="0"/>
                <w:sz w:val="24"/>
                <w:szCs w:val="24"/>
              </w:rPr>
              <w:t>鼓励农贸市场、果蔬市场、超市等安装符合环保标准的处理装置，对产生的蔬菜瓜果等其他厨余垃圾就地处理。</w:t>
            </w:r>
          </w:p>
        </w:tc>
        <w:tc>
          <w:tcPr>
            <w:tcW w:w="4653" w:type="dxa"/>
            <w:noWrap w:val="0"/>
            <w:vAlign w:val="top"/>
          </w:tcPr>
          <w:p>
            <w:pPr>
              <w:keepNext w:val="0"/>
              <w:keepLines w:val="0"/>
              <w:pageBreakBefore w:val="0"/>
              <w:widowControl w:val="0"/>
              <w:kinsoku/>
              <w:wordWrap/>
              <w:topLinePunct w:val="0"/>
              <w:autoSpaceDE/>
              <w:autoSpaceDN/>
              <w:bidi w:val="0"/>
              <w:adjustRightInd/>
              <w:snapToGrid/>
              <w:spacing w:line="460" w:lineRule="exact"/>
              <w:ind w:firstLine="481" w:firstLineChars="200"/>
              <w:textAlignment w:val="auto"/>
              <w:rPr>
                <w:rFonts w:hint="eastAsia" w:ascii="仿宋_GB2312" w:hAnsi="仿宋_GB2312" w:eastAsia="仿宋_GB2312" w:cs="仿宋_GB2312"/>
                <w:snapToGrid w:val="0"/>
                <w:sz w:val="24"/>
                <w:szCs w:val="24"/>
              </w:rPr>
            </w:pPr>
            <w:r>
              <w:rPr>
                <w:rFonts w:hint="eastAsia" w:ascii="黑体" w:hAnsi="黑体" w:eastAsia="黑体" w:cs="黑体"/>
                <w:b/>
                <w:bCs/>
                <w:snapToGrid w:val="0"/>
                <w:sz w:val="24"/>
                <w:szCs w:val="24"/>
                <w:lang w:eastAsia="zh-CN"/>
              </w:rPr>
              <w:t>第二十三条</w:t>
            </w:r>
            <w:r>
              <w:rPr>
                <w:rFonts w:hint="eastAsia" w:ascii="黑体" w:hAnsi="黑体" w:eastAsia="黑体" w:cs="黑体"/>
                <w:snapToGrid w:val="0"/>
                <w:sz w:val="24"/>
                <w:szCs w:val="24"/>
                <w:bdr w:val="single" w:color="000000" w:sz="4" w:space="0"/>
              </w:rPr>
              <w:t>第二十四条</w:t>
            </w:r>
            <w:r>
              <w:rPr>
                <w:rFonts w:hint="eastAsia" w:ascii="方正黑体_GBK" w:hAnsi="方正黑体_GBK" w:eastAsia="方正黑体_GBK" w:cs="方正黑体_GBK"/>
                <w:b/>
                <w:bCs/>
                <w:snapToGrid w:val="0"/>
                <w:sz w:val="24"/>
                <w:szCs w:val="24"/>
                <w:lang w:eastAsia="zh-CN"/>
              </w:rPr>
              <w:t xml:space="preserve"> </w:t>
            </w:r>
            <w:r>
              <w:rPr>
                <w:rFonts w:hint="eastAsia" w:ascii="黑体" w:hAnsi="黑体" w:eastAsia="黑体" w:cs="黑体"/>
                <w:snapToGrid w:val="0"/>
                <w:sz w:val="24"/>
                <w:szCs w:val="24"/>
              </w:rPr>
              <w:t xml:space="preserve"> </w:t>
            </w:r>
            <w:r>
              <w:rPr>
                <w:rFonts w:hint="eastAsia" w:ascii="仿宋_GB2312" w:hAnsi="仿宋_GB2312" w:eastAsia="仿宋_GB2312" w:cs="仿宋_GB2312"/>
                <w:snapToGrid w:val="0"/>
                <w:sz w:val="24"/>
                <w:szCs w:val="24"/>
              </w:rPr>
              <w:t>农业农村、商务、</w:t>
            </w:r>
            <w:r>
              <w:rPr>
                <w:rFonts w:hint="eastAsia" w:ascii="仿宋_GB2312" w:hAnsi="仿宋_GB2312" w:eastAsia="仿宋_GB2312" w:cs="仿宋_GB2312"/>
                <w:snapToGrid w:val="0"/>
                <w:sz w:val="24"/>
                <w:szCs w:val="24"/>
                <w:bdr w:val="single" w:color="000000" w:sz="4" w:space="0"/>
              </w:rPr>
              <w:t>市场监管</w:t>
            </w:r>
            <w:r>
              <w:rPr>
                <w:rFonts w:hint="eastAsia" w:ascii="方正黑体_GBK" w:hAnsi="方正黑体_GBK" w:eastAsia="方正黑体_GBK" w:cs="方正黑体_GBK"/>
                <w:b/>
                <w:bCs/>
                <w:snapToGrid w:val="0"/>
                <w:sz w:val="24"/>
                <w:szCs w:val="24"/>
                <w:lang w:eastAsia="zh-CN"/>
              </w:rPr>
              <w:t>市场监督管理</w:t>
            </w:r>
            <w:r>
              <w:rPr>
                <w:rFonts w:hint="eastAsia" w:ascii="仿宋_GB2312" w:hAnsi="仿宋_GB2312" w:eastAsia="仿宋_GB2312" w:cs="仿宋_GB2312"/>
                <w:snapToGrid w:val="0"/>
                <w:sz w:val="24"/>
                <w:szCs w:val="24"/>
              </w:rPr>
              <w:t>等主管部门应当加强对果蔬生产基地、超市、农贸市场等的管理，推进净菜上市、洁净农副产品进城</w:t>
            </w:r>
            <w:r>
              <w:rPr>
                <w:rFonts w:hint="eastAsia" w:ascii="黑体" w:hAnsi="黑体" w:eastAsia="黑体" w:cs="黑体"/>
                <w:b/>
                <w:bCs/>
                <w:snapToGrid w:val="0"/>
                <w:sz w:val="24"/>
                <w:szCs w:val="24"/>
                <w:lang w:eastAsia="zh-CN"/>
              </w:rPr>
              <w:t>。</w:t>
            </w:r>
          </w:p>
          <w:p>
            <w:pPr>
              <w:keepNext w:val="0"/>
              <w:keepLines w:val="0"/>
              <w:pageBreakBefore w:val="0"/>
              <w:widowControl w:val="0"/>
              <w:kinsoku/>
              <w:wordWrap/>
              <w:topLinePunct w:val="0"/>
              <w:autoSpaceDE/>
              <w:autoSpaceDN/>
              <w:bidi w:val="0"/>
              <w:adjustRightInd/>
              <w:snapToGrid/>
              <w:spacing w:line="460" w:lineRule="exact"/>
              <w:ind w:firstLine="480" w:firstLineChars="200"/>
              <w:textAlignment w:val="auto"/>
              <w:rPr>
                <w:rFonts w:ascii="Calibri" w:hAnsi="Calibri" w:eastAsia="宋体" w:cs="Times New Roman"/>
                <w:kern w:val="2"/>
                <w:sz w:val="24"/>
                <w:szCs w:val="24"/>
                <w:vertAlign w:val="baseline"/>
                <w:lang w:val="en-US" w:eastAsia="zh-CN" w:bidi="ar-SA"/>
              </w:rPr>
            </w:pPr>
            <w:r>
              <w:rPr>
                <w:rFonts w:hint="eastAsia" w:ascii="仿宋_GB2312" w:hAnsi="仿宋_GB2312" w:eastAsia="仿宋_GB2312" w:cs="仿宋_GB2312"/>
                <w:snapToGrid w:val="0"/>
                <w:sz w:val="24"/>
                <w:szCs w:val="24"/>
                <w:highlight w:val="none"/>
                <w:bdr w:val="single" w:color="000000" w:sz="4" w:space="0"/>
              </w:rPr>
              <w:t>鼓励农贸市场、果蔬市场、超市等安装符合环保标准的处理装置，对产生的蔬菜瓜果等其他厨余垃圾就地处理。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4653" w:type="dxa"/>
            <w:noWrap w:val="0"/>
            <w:vAlign w:val="top"/>
          </w:tcPr>
          <w:p>
            <w:pPr>
              <w:keepNext w:val="0"/>
              <w:keepLines w:val="0"/>
              <w:pageBreakBefore w:val="0"/>
              <w:widowControl w:val="0"/>
              <w:kinsoku/>
              <w:wordWrap/>
              <w:topLinePunct w:val="0"/>
              <w:autoSpaceDE/>
              <w:autoSpaceDN/>
              <w:bidi w:val="0"/>
              <w:adjustRightInd/>
              <w:snapToGrid/>
              <w:spacing w:line="460" w:lineRule="exact"/>
              <w:ind w:firstLine="480" w:firstLineChars="200"/>
              <w:jc w:val="both"/>
              <w:textAlignment w:val="auto"/>
              <w:rPr>
                <w:rFonts w:hint="eastAsia" w:ascii="仿宋_GB2312" w:hAnsi="仿宋_GB2312" w:eastAsia="仿宋_GB2312" w:cs="仿宋_GB2312"/>
                <w:snapToGrid w:val="0"/>
                <w:sz w:val="24"/>
                <w:szCs w:val="24"/>
              </w:rPr>
            </w:pPr>
            <w:r>
              <w:rPr>
                <w:rFonts w:hint="eastAsia" w:ascii="黑体" w:hAnsi="黑体" w:eastAsia="黑体" w:cs="黑体"/>
                <w:snapToGrid w:val="0"/>
                <w:sz w:val="24"/>
                <w:szCs w:val="24"/>
              </w:rPr>
              <w:t xml:space="preserve">第二十五条  </w:t>
            </w:r>
            <w:r>
              <w:rPr>
                <w:rFonts w:hint="eastAsia" w:ascii="仿宋_GB2312" w:hAnsi="仿宋_GB2312" w:eastAsia="仿宋_GB2312" w:cs="仿宋_GB2312"/>
                <w:snapToGrid w:val="0"/>
                <w:sz w:val="24"/>
                <w:szCs w:val="24"/>
              </w:rPr>
              <w:t>国家机关、国有企业、事业单位以及使用财政性资金的其他组织应当优先采购可循环利用、资源化利用的办公用品，推行无纸化办公，减少使用一次性办公用品。</w:t>
            </w:r>
          </w:p>
          <w:p>
            <w:pPr>
              <w:keepNext w:val="0"/>
              <w:keepLines w:val="0"/>
              <w:pageBreakBefore w:val="0"/>
              <w:widowControl w:val="0"/>
              <w:kinsoku/>
              <w:wordWrap/>
              <w:topLinePunct w:val="0"/>
              <w:autoSpaceDE/>
              <w:autoSpaceDN/>
              <w:bidi w:val="0"/>
              <w:adjustRightInd/>
              <w:snapToGrid/>
              <w:spacing w:line="460" w:lineRule="exact"/>
              <w:ind w:firstLine="480" w:firstLineChars="200"/>
              <w:jc w:val="both"/>
              <w:textAlignment w:val="auto"/>
              <w:rPr>
                <w:sz w:val="24"/>
                <w:szCs w:val="24"/>
                <w:vertAlign w:val="baseline"/>
              </w:rPr>
            </w:pPr>
            <w:r>
              <w:rPr>
                <w:rFonts w:hint="eastAsia" w:ascii="仿宋_GB2312" w:hAnsi="仿宋_GB2312" w:eastAsia="仿宋_GB2312" w:cs="仿宋_GB2312"/>
                <w:snapToGrid w:val="0"/>
                <w:sz w:val="24"/>
                <w:szCs w:val="24"/>
              </w:rPr>
              <w:t>鼓励其他单位和个人购买、使用可循环利用、资源化利用的办公用品，减少使用一次性办公用品。</w:t>
            </w:r>
          </w:p>
        </w:tc>
        <w:tc>
          <w:tcPr>
            <w:tcW w:w="4653" w:type="dxa"/>
            <w:noWrap w:val="0"/>
            <w:vAlign w:val="center"/>
          </w:tcPr>
          <w:p>
            <w:pPr>
              <w:keepNext w:val="0"/>
              <w:keepLines w:val="0"/>
              <w:pageBreakBefore w:val="0"/>
              <w:widowControl w:val="0"/>
              <w:kinsoku/>
              <w:wordWrap/>
              <w:topLinePunct w:val="0"/>
              <w:autoSpaceDE/>
              <w:autoSpaceDN/>
              <w:bidi w:val="0"/>
              <w:adjustRightInd/>
              <w:snapToGrid/>
              <w:spacing w:line="460" w:lineRule="exact"/>
              <w:ind w:firstLine="481" w:firstLineChars="200"/>
              <w:jc w:val="both"/>
              <w:textAlignment w:val="auto"/>
              <w:rPr>
                <w:rFonts w:hint="eastAsia" w:ascii="仿宋_GB2312" w:hAnsi="仿宋_GB2312" w:eastAsia="仿宋_GB2312" w:cs="仿宋_GB2312"/>
                <w:snapToGrid w:val="0"/>
                <w:sz w:val="24"/>
                <w:szCs w:val="24"/>
              </w:rPr>
            </w:pPr>
            <w:r>
              <w:rPr>
                <w:rFonts w:hint="eastAsia" w:ascii="黑体" w:hAnsi="黑体" w:eastAsia="黑体" w:cs="黑体"/>
                <w:b/>
                <w:bCs/>
                <w:snapToGrid w:val="0"/>
                <w:sz w:val="24"/>
                <w:szCs w:val="24"/>
                <w:lang w:eastAsia="zh-CN"/>
              </w:rPr>
              <w:t>第二十四条</w:t>
            </w:r>
            <w:r>
              <w:rPr>
                <w:rFonts w:hint="eastAsia" w:ascii="黑体" w:hAnsi="黑体" w:eastAsia="黑体" w:cs="黑体"/>
                <w:snapToGrid w:val="0"/>
                <w:sz w:val="24"/>
                <w:szCs w:val="24"/>
                <w:bdr w:val="single" w:color="000000" w:sz="4" w:space="0"/>
              </w:rPr>
              <w:t>第二十五条</w:t>
            </w:r>
            <w:r>
              <w:rPr>
                <w:rFonts w:hint="eastAsia" w:ascii="仿宋_GB2312" w:hAnsi="仿宋_GB2312" w:eastAsia="仿宋_GB2312" w:cs="仿宋_GB2312"/>
                <w:snapToGrid w:val="0"/>
                <w:sz w:val="24"/>
                <w:szCs w:val="24"/>
              </w:rPr>
              <w:t>国家机关、国有企业、事业单位以及使用财政性资金的其他组织应当优先采购可循环利用、资源化利用的办公用品，推行无纸化办公，减少使用一次性</w:t>
            </w:r>
            <w:r>
              <w:rPr>
                <w:rFonts w:hint="eastAsia" w:ascii="仿宋_GB2312" w:hAnsi="仿宋_GB2312" w:eastAsia="仿宋_GB2312" w:cs="仿宋_GB2312"/>
                <w:snapToGrid w:val="0"/>
                <w:sz w:val="24"/>
                <w:szCs w:val="24"/>
                <w:bdr w:val="single" w:color="000000" w:sz="4" w:space="0"/>
              </w:rPr>
              <w:t>办公</w:t>
            </w:r>
            <w:r>
              <w:rPr>
                <w:rFonts w:hint="eastAsia" w:ascii="仿宋_GB2312" w:hAnsi="仿宋_GB2312" w:eastAsia="仿宋_GB2312" w:cs="仿宋_GB2312"/>
                <w:snapToGrid w:val="0"/>
                <w:sz w:val="24"/>
                <w:szCs w:val="24"/>
              </w:rPr>
              <w:t>用品。</w:t>
            </w:r>
          </w:p>
          <w:p>
            <w:pPr>
              <w:keepNext w:val="0"/>
              <w:keepLines w:val="0"/>
              <w:pageBreakBefore w:val="0"/>
              <w:widowControl w:val="0"/>
              <w:kinsoku/>
              <w:wordWrap/>
              <w:topLinePunct w:val="0"/>
              <w:autoSpaceDE/>
              <w:autoSpaceDN/>
              <w:bidi w:val="0"/>
              <w:adjustRightInd/>
              <w:snapToGrid/>
              <w:spacing w:line="460" w:lineRule="exact"/>
              <w:ind w:firstLine="480" w:firstLineChars="200"/>
              <w:jc w:val="left"/>
              <w:textAlignment w:val="auto"/>
              <w:rPr>
                <w:rFonts w:hint="eastAsia" w:ascii="Calibri" w:hAnsi="Calibri" w:eastAsia="黑体" w:cs="Times New Roman"/>
                <w:kern w:val="2"/>
                <w:sz w:val="24"/>
                <w:szCs w:val="24"/>
                <w:vertAlign w:val="baseline"/>
                <w:lang w:val="en-US" w:eastAsia="zh-CN" w:bidi="ar-SA"/>
              </w:rPr>
            </w:pPr>
            <w:r>
              <w:rPr>
                <w:rFonts w:hint="eastAsia" w:ascii="仿宋_GB2312" w:hAnsi="仿宋_GB2312" w:eastAsia="仿宋_GB2312" w:cs="仿宋_GB2312"/>
                <w:snapToGrid w:val="0"/>
                <w:sz w:val="24"/>
                <w:szCs w:val="24"/>
              </w:rPr>
              <w:t>鼓励其他单位和个人购买、使用可循环利用、资源化利用的</w:t>
            </w:r>
            <w:r>
              <w:rPr>
                <w:rFonts w:hint="eastAsia" w:ascii="仿宋_GB2312" w:hAnsi="仿宋_GB2312" w:eastAsia="仿宋_GB2312" w:cs="仿宋_GB2312"/>
                <w:snapToGrid w:val="0"/>
                <w:sz w:val="24"/>
                <w:szCs w:val="24"/>
                <w:bdr w:val="single" w:color="000000" w:sz="4" w:space="0"/>
              </w:rPr>
              <w:t>办公</w:t>
            </w:r>
            <w:r>
              <w:rPr>
                <w:rFonts w:hint="eastAsia" w:ascii="仿宋_GB2312" w:hAnsi="仿宋_GB2312" w:eastAsia="仿宋_GB2312" w:cs="仿宋_GB2312"/>
                <w:snapToGrid w:val="0"/>
                <w:sz w:val="24"/>
                <w:szCs w:val="24"/>
              </w:rPr>
              <w:t>用品，减少使用一次性</w:t>
            </w:r>
            <w:r>
              <w:rPr>
                <w:rFonts w:hint="eastAsia" w:ascii="仿宋_GB2312" w:hAnsi="仿宋_GB2312" w:eastAsia="仿宋_GB2312" w:cs="仿宋_GB2312"/>
                <w:snapToGrid w:val="0"/>
                <w:sz w:val="24"/>
                <w:szCs w:val="24"/>
                <w:bdr w:val="single" w:color="000000" w:sz="4" w:space="0"/>
              </w:rPr>
              <w:t>办公</w:t>
            </w:r>
            <w:r>
              <w:rPr>
                <w:rFonts w:hint="eastAsia" w:ascii="仿宋_GB2312" w:hAnsi="仿宋_GB2312" w:eastAsia="仿宋_GB2312" w:cs="仿宋_GB2312"/>
                <w:snapToGrid w:val="0"/>
                <w:sz w:val="24"/>
                <w:szCs w:val="24"/>
              </w:rPr>
              <w:t>用品。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653" w:type="dxa"/>
            <w:noWrap w:val="0"/>
            <w:vAlign w:val="top"/>
          </w:tcPr>
          <w:p>
            <w:pPr>
              <w:keepNext w:val="0"/>
              <w:keepLines w:val="0"/>
              <w:pageBreakBefore w:val="0"/>
              <w:widowControl w:val="0"/>
              <w:kinsoku/>
              <w:wordWrap/>
              <w:topLinePunct w:val="0"/>
              <w:autoSpaceDE/>
              <w:autoSpaceDN/>
              <w:bidi w:val="0"/>
              <w:adjustRightInd/>
              <w:snapToGrid/>
              <w:spacing w:line="460" w:lineRule="exact"/>
              <w:ind w:firstLine="480" w:firstLineChars="200"/>
              <w:jc w:val="both"/>
              <w:textAlignment w:val="auto"/>
              <w:rPr>
                <w:rFonts w:hint="eastAsia" w:ascii="仿宋_GB2312" w:hAnsi="仿宋_GB2312" w:eastAsia="仿宋_GB2312" w:cs="仿宋_GB2312"/>
                <w:snapToGrid w:val="0"/>
                <w:sz w:val="24"/>
                <w:szCs w:val="24"/>
              </w:rPr>
            </w:pPr>
            <w:r>
              <w:rPr>
                <w:rFonts w:hint="eastAsia" w:ascii="黑体" w:hAnsi="黑体" w:eastAsia="黑体" w:cs="黑体"/>
                <w:snapToGrid w:val="0"/>
                <w:sz w:val="24"/>
                <w:szCs w:val="24"/>
              </w:rPr>
              <w:t xml:space="preserve">第二十六条  </w:t>
            </w:r>
            <w:r>
              <w:rPr>
                <w:rFonts w:hint="eastAsia" w:ascii="仿宋_GB2312" w:hAnsi="仿宋_GB2312" w:eastAsia="仿宋_GB2312" w:cs="仿宋_GB2312"/>
                <w:snapToGrid w:val="0"/>
                <w:sz w:val="24"/>
                <w:szCs w:val="24"/>
              </w:rPr>
              <w:t>产品包装应当遵守国家限制商品过度包装的强制性标准，减少包装材料的过度消耗和包装性废物的产生。</w:t>
            </w:r>
          </w:p>
          <w:p>
            <w:pPr>
              <w:keepNext w:val="0"/>
              <w:keepLines w:val="0"/>
              <w:pageBreakBefore w:val="0"/>
              <w:widowControl w:val="0"/>
              <w:kinsoku/>
              <w:wordWrap/>
              <w:topLinePunct w:val="0"/>
              <w:autoSpaceDE/>
              <w:autoSpaceDN/>
              <w:bidi w:val="0"/>
              <w:adjustRightInd/>
              <w:snapToGrid/>
              <w:spacing w:line="460" w:lineRule="exact"/>
              <w:ind w:firstLine="480" w:firstLineChars="200"/>
              <w:jc w:val="both"/>
              <w:textAlignment w:val="auto"/>
              <w:rPr>
                <w:rFonts w:hint="eastAsia" w:ascii="仿宋_GB2312" w:hAnsi="仿宋_GB2312" w:eastAsia="仿宋_GB2312" w:cs="仿宋_GB2312"/>
                <w:snapToGrid w:val="0"/>
                <w:sz w:val="24"/>
                <w:szCs w:val="24"/>
              </w:rPr>
            </w:pPr>
            <w:r>
              <w:rPr>
                <w:rFonts w:hint="eastAsia" w:ascii="仿宋_GB2312" w:hAnsi="仿宋_GB2312" w:eastAsia="仿宋_GB2312" w:cs="仿宋_GB2312"/>
                <w:snapToGrid w:val="0"/>
                <w:sz w:val="24"/>
                <w:szCs w:val="24"/>
              </w:rPr>
              <w:t>电子商务、快递、外卖等行业应当优先采用可重复使用、易回收利用的包装物，优化物品包装，减少包装物的使用，并积极回收利用包装物。</w:t>
            </w:r>
          </w:p>
          <w:p>
            <w:pPr>
              <w:keepNext w:val="0"/>
              <w:keepLines w:val="0"/>
              <w:pageBreakBefore w:val="0"/>
              <w:widowControl w:val="0"/>
              <w:kinsoku/>
              <w:wordWrap/>
              <w:topLinePunct w:val="0"/>
              <w:autoSpaceDE/>
              <w:autoSpaceDN/>
              <w:bidi w:val="0"/>
              <w:adjustRightInd/>
              <w:snapToGrid/>
              <w:spacing w:line="460" w:lineRule="exact"/>
              <w:ind w:firstLine="480" w:firstLineChars="200"/>
              <w:jc w:val="both"/>
              <w:textAlignment w:val="auto"/>
              <w:rPr>
                <w:sz w:val="24"/>
                <w:szCs w:val="24"/>
                <w:vertAlign w:val="baseline"/>
              </w:rPr>
            </w:pPr>
            <w:r>
              <w:rPr>
                <w:rFonts w:hint="eastAsia" w:ascii="仿宋_GB2312" w:hAnsi="仿宋_GB2312" w:eastAsia="仿宋_GB2312" w:cs="仿宋_GB2312"/>
                <w:snapToGrid w:val="0"/>
                <w:sz w:val="24"/>
                <w:szCs w:val="24"/>
              </w:rPr>
              <w:t>旅游、住宿等行业应当按照有关规定不主动提供一次性用品。餐饮服务行业应当减少使用或者不使用一次性餐具。</w:t>
            </w:r>
          </w:p>
        </w:tc>
        <w:tc>
          <w:tcPr>
            <w:tcW w:w="4653" w:type="dxa"/>
            <w:noWrap w:val="0"/>
            <w:vAlign w:val="center"/>
          </w:tcPr>
          <w:p>
            <w:pPr>
              <w:keepNext w:val="0"/>
              <w:keepLines w:val="0"/>
              <w:pageBreakBefore w:val="0"/>
              <w:widowControl w:val="0"/>
              <w:kinsoku/>
              <w:wordWrap/>
              <w:topLinePunct w:val="0"/>
              <w:autoSpaceDE/>
              <w:autoSpaceDN/>
              <w:bidi w:val="0"/>
              <w:adjustRightInd/>
              <w:snapToGrid/>
              <w:spacing w:line="460" w:lineRule="exact"/>
              <w:jc w:val="both"/>
              <w:textAlignment w:val="auto"/>
              <w:rPr>
                <w:rFonts w:hint="default" w:ascii="Calibri" w:hAnsi="Calibri" w:eastAsia="宋体" w:cs="Times New Roman"/>
                <w:kern w:val="2"/>
                <w:sz w:val="24"/>
                <w:szCs w:val="24"/>
                <w:vertAlign w:val="baseline"/>
                <w:lang w:val="en-US" w:eastAsia="zh-CN" w:bidi="ar-SA"/>
              </w:rPr>
            </w:pPr>
            <w:r>
              <w:rPr>
                <w:rFonts w:hint="eastAsia" w:ascii="黑体" w:hAnsi="黑体" w:eastAsia="黑体" w:cs="黑体"/>
                <w:b/>
                <w:bCs/>
                <w:snapToGrid w:val="0"/>
                <w:sz w:val="24"/>
                <w:szCs w:val="24"/>
                <w:lang w:eastAsia="zh-CN"/>
              </w:rPr>
              <w:t>第二十五条</w:t>
            </w:r>
            <w:r>
              <w:rPr>
                <w:rFonts w:hint="eastAsia" w:ascii="黑体" w:hAnsi="黑体" w:eastAsia="黑体" w:cs="黑体"/>
                <w:snapToGrid w:val="0"/>
                <w:sz w:val="24"/>
                <w:szCs w:val="24"/>
                <w:bdr w:val="single" w:color="000000" w:sz="4" w:space="0"/>
              </w:rPr>
              <w:t>第二十六条</w:t>
            </w:r>
            <w:r>
              <w:rPr>
                <w:rFonts w:hint="eastAsia" w:ascii="楷体_GB2312" w:hAnsi="楷体_GB2312" w:eastAsia="楷体_GB2312" w:cs="楷体_GB2312"/>
                <w:kern w:val="2"/>
                <w:sz w:val="24"/>
                <w:szCs w:val="24"/>
                <w:vertAlign w:val="baseline"/>
                <w:lang w:val="en-US" w:eastAsia="zh-CN" w:bidi="ar-SA"/>
              </w:rPr>
              <w:t>（条文内容无改动）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6" w:hRule="atLeast"/>
          <w:jc w:val="center"/>
        </w:trPr>
        <w:tc>
          <w:tcPr>
            <w:tcW w:w="4653" w:type="dxa"/>
            <w:noWrap w:val="0"/>
            <w:vAlign w:val="top"/>
          </w:tcPr>
          <w:p>
            <w:pPr>
              <w:keepNext w:val="0"/>
              <w:keepLines w:val="0"/>
              <w:pageBreakBefore w:val="0"/>
              <w:widowControl w:val="0"/>
              <w:kinsoku/>
              <w:wordWrap/>
              <w:topLinePunct w:val="0"/>
              <w:autoSpaceDE/>
              <w:autoSpaceDN/>
              <w:bidi w:val="0"/>
              <w:adjustRightInd/>
              <w:snapToGrid/>
              <w:spacing w:line="460" w:lineRule="exact"/>
              <w:ind w:firstLine="480" w:firstLineChars="200"/>
              <w:jc w:val="both"/>
              <w:textAlignment w:val="auto"/>
              <w:rPr>
                <w:rFonts w:hint="eastAsia" w:ascii="仿宋_GB2312" w:hAnsi="仿宋_GB2312" w:eastAsia="仿宋_GB2312" w:cs="仿宋_GB2312"/>
                <w:snapToGrid w:val="0"/>
                <w:sz w:val="24"/>
                <w:szCs w:val="24"/>
              </w:rPr>
            </w:pPr>
            <w:r>
              <w:rPr>
                <w:rFonts w:hint="eastAsia" w:ascii="黑体" w:hAnsi="黑体" w:eastAsia="黑体" w:cs="黑体"/>
                <w:snapToGrid w:val="0"/>
                <w:sz w:val="24"/>
                <w:szCs w:val="24"/>
              </w:rPr>
              <w:t xml:space="preserve">第二十七条  </w:t>
            </w:r>
            <w:r>
              <w:rPr>
                <w:rFonts w:hint="eastAsia" w:ascii="仿宋_GB2312" w:hAnsi="仿宋_GB2312" w:eastAsia="仿宋_GB2312" w:cs="仿宋_GB2312"/>
                <w:snapToGrid w:val="0"/>
                <w:sz w:val="24"/>
                <w:szCs w:val="24"/>
              </w:rPr>
              <w:t>依法禁止、限制生产、销售和使用不可降解塑料袋等一次性塑料制品。</w:t>
            </w:r>
          </w:p>
          <w:p>
            <w:pPr>
              <w:keepNext w:val="0"/>
              <w:keepLines w:val="0"/>
              <w:pageBreakBefore w:val="0"/>
              <w:widowControl w:val="0"/>
              <w:kinsoku/>
              <w:wordWrap/>
              <w:topLinePunct w:val="0"/>
              <w:autoSpaceDE/>
              <w:autoSpaceDN/>
              <w:bidi w:val="0"/>
              <w:adjustRightInd/>
              <w:snapToGrid/>
              <w:spacing w:line="460" w:lineRule="exact"/>
              <w:ind w:firstLine="480" w:firstLineChars="200"/>
              <w:jc w:val="both"/>
              <w:textAlignment w:val="auto"/>
              <w:rPr>
                <w:sz w:val="24"/>
                <w:szCs w:val="24"/>
                <w:vertAlign w:val="baseline"/>
              </w:rPr>
            </w:pPr>
            <w:r>
              <w:rPr>
                <w:rFonts w:hint="eastAsia" w:ascii="仿宋_GB2312" w:hAnsi="仿宋_GB2312" w:eastAsia="仿宋_GB2312" w:cs="仿宋_GB2312"/>
                <w:snapToGrid w:val="0"/>
                <w:sz w:val="24"/>
                <w:szCs w:val="24"/>
              </w:rPr>
              <w:t>鼓励消费者自带购物袋，减少使用一次性塑料袋。</w:t>
            </w:r>
          </w:p>
        </w:tc>
        <w:tc>
          <w:tcPr>
            <w:tcW w:w="4653" w:type="dxa"/>
            <w:noWrap w:val="0"/>
            <w:vAlign w:val="center"/>
          </w:tcPr>
          <w:p>
            <w:pPr>
              <w:keepNext w:val="0"/>
              <w:keepLines w:val="0"/>
              <w:pageBreakBefore w:val="0"/>
              <w:widowControl w:val="0"/>
              <w:kinsoku/>
              <w:wordWrap/>
              <w:topLinePunct w:val="0"/>
              <w:autoSpaceDE/>
              <w:autoSpaceDN/>
              <w:bidi w:val="0"/>
              <w:adjustRightInd/>
              <w:snapToGrid/>
              <w:spacing w:line="460" w:lineRule="exact"/>
              <w:jc w:val="both"/>
              <w:textAlignment w:val="auto"/>
              <w:rPr>
                <w:rFonts w:ascii="Calibri" w:hAnsi="Calibri" w:eastAsia="宋体" w:cs="Times New Roman"/>
                <w:kern w:val="2"/>
                <w:sz w:val="24"/>
                <w:szCs w:val="24"/>
                <w:vertAlign w:val="baseline"/>
                <w:lang w:val="en-US" w:eastAsia="zh-CN" w:bidi="ar-SA"/>
              </w:rPr>
            </w:pPr>
            <w:r>
              <w:rPr>
                <w:rFonts w:hint="eastAsia" w:ascii="黑体" w:hAnsi="黑体" w:eastAsia="黑体" w:cs="黑体"/>
                <w:b/>
                <w:bCs/>
                <w:snapToGrid w:val="0"/>
                <w:sz w:val="24"/>
                <w:szCs w:val="24"/>
                <w:lang w:eastAsia="zh-CN"/>
              </w:rPr>
              <w:t>第二十六条</w:t>
            </w:r>
            <w:r>
              <w:rPr>
                <w:rFonts w:hint="eastAsia" w:ascii="黑体" w:hAnsi="黑体" w:eastAsia="黑体" w:cs="黑体"/>
                <w:snapToGrid w:val="0"/>
                <w:sz w:val="24"/>
                <w:szCs w:val="24"/>
                <w:bdr w:val="single" w:color="000000" w:sz="4" w:space="0"/>
              </w:rPr>
              <w:t>第二十</w:t>
            </w:r>
            <w:r>
              <w:rPr>
                <w:rFonts w:hint="eastAsia" w:ascii="黑体" w:hAnsi="黑体" w:eastAsia="黑体" w:cs="黑体"/>
                <w:snapToGrid w:val="0"/>
                <w:sz w:val="24"/>
                <w:szCs w:val="24"/>
                <w:bdr w:val="single" w:color="000000" w:sz="4" w:space="0"/>
                <w:lang w:val="en-US" w:eastAsia="zh-CN"/>
              </w:rPr>
              <w:t>七</w:t>
            </w:r>
            <w:r>
              <w:rPr>
                <w:rFonts w:hint="eastAsia" w:ascii="黑体" w:hAnsi="黑体" w:eastAsia="黑体" w:cs="黑体"/>
                <w:snapToGrid w:val="0"/>
                <w:sz w:val="24"/>
                <w:szCs w:val="24"/>
                <w:bdr w:val="single" w:color="000000" w:sz="4" w:space="0"/>
              </w:rPr>
              <w:t>条</w:t>
            </w:r>
            <w:r>
              <w:rPr>
                <w:rFonts w:hint="eastAsia" w:ascii="楷体_GB2312" w:hAnsi="楷体_GB2312" w:eastAsia="楷体_GB2312" w:cs="楷体_GB2312"/>
                <w:kern w:val="2"/>
                <w:sz w:val="24"/>
                <w:szCs w:val="24"/>
                <w:vertAlign w:val="baseline"/>
                <w:lang w:val="en-US" w:eastAsia="zh-CN" w:bidi="ar-SA"/>
              </w:rPr>
              <w:t>（条文内容无改动）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6" w:hRule="atLeast"/>
          <w:jc w:val="center"/>
        </w:trPr>
        <w:tc>
          <w:tcPr>
            <w:tcW w:w="4653" w:type="dxa"/>
            <w:noWrap w:val="0"/>
            <w:vAlign w:val="top"/>
          </w:tcPr>
          <w:p>
            <w:pPr>
              <w:keepNext w:val="0"/>
              <w:keepLines w:val="0"/>
              <w:pageBreakBefore w:val="0"/>
              <w:widowControl w:val="0"/>
              <w:kinsoku/>
              <w:wordWrap/>
              <w:topLinePunct w:val="0"/>
              <w:autoSpaceDE/>
              <w:autoSpaceDN/>
              <w:bidi w:val="0"/>
              <w:adjustRightInd/>
              <w:snapToGrid/>
              <w:spacing w:line="460" w:lineRule="exact"/>
              <w:ind w:firstLine="480" w:firstLineChars="200"/>
              <w:jc w:val="both"/>
              <w:textAlignment w:val="auto"/>
              <w:rPr>
                <w:rFonts w:hint="eastAsia" w:ascii="仿宋_GB2312" w:hAnsi="仿宋_GB2312" w:eastAsia="仿宋_GB2312" w:cs="仿宋_GB2312"/>
                <w:snapToGrid w:val="0"/>
                <w:sz w:val="24"/>
                <w:szCs w:val="24"/>
              </w:rPr>
            </w:pPr>
            <w:r>
              <w:rPr>
                <w:rFonts w:hint="eastAsia" w:ascii="黑体" w:hAnsi="黑体" w:eastAsia="黑体" w:cs="黑体"/>
                <w:snapToGrid w:val="0"/>
                <w:sz w:val="24"/>
                <w:szCs w:val="24"/>
              </w:rPr>
              <w:t xml:space="preserve">第二十八条  </w:t>
            </w:r>
            <w:r>
              <w:rPr>
                <w:rFonts w:hint="eastAsia" w:ascii="仿宋_GB2312" w:hAnsi="仿宋_GB2312" w:eastAsia="仿宋_GB2312" w:cs="仿宋_GB2312"/>
                <w:snapToGrid w:val="0"/>
                <w:sz w:val="24"/>
                <w:szCs w:val="24"/>
              </w:rPr>
              <w:t>产生厨余垃圾的单位、家庭和个人应当将节约理念纳入食品采买、加工制作、服务的全过程，依法履行厨余垃圾源头减量义务。</w:t>
            </w:r>
          </w:p>
          <w:p>
            <w:pPr>
              <w:keepNext w:val="0"/>
              <w:keepLines w:val="0"/>
              <w:pageBreakBefore w:val="0"/>
              <w:widowControl w:val="0"/>
              <w:kinsoku/>
              <w:wordWrap/>
              <w:topLinePunct w:val="0"/>
              <w:autoSpaceDE/>
              <w:autoSpaceDN/>
              <w:bidi w:val="0"/>
              <w:adjustRightInd/>
              <w:snapToGrid/>
              <w:spacing w:line="460" w:lineRule="exact"/>
              <w:ind w:firstLine="480" w:firstLineChars="200"/>
              <w:jc w:val="both"/>
              <w:textAlignment w:val="auto"/>
              <w:rPr>
                <w:rFonts w:hint="eastAsia" w:ascii="仿宋_GB2312" w:hAnsi="仿宋_GB2312" w:eastAsia="仿宋_GB2312" w:cs="仿宋_GB2312"/>
                <w:snapToGrid w:val="0"/>
                <w:sz w:val="24"/>
                <w:szCs w:val="24"/>
              </w:rPr>
            </w:pPr>
            <w:r>
              <w:rPr>
                <w:rFonts w:hint="eastAsia" w:ascii="仿宋_GB2312" w:hAnsi="仿宋_GB2312" w:eastAsia="仿宋_GB2312" w:cs="仿宋_GB2312"/>
                <w:snapToGrid w:val="0"/>
                <w:sz w:val="24"/>
                <w:szCs w:val="24"/>
              </w:rPr>
              <w:t>餐饮服务、食品生产经营者应当依法采取有效措施，防止食品浪费。</w:t>
            </w:r>
          </w:p>
          <w:p>
            <w:pPr>
              <w:keepNext w:val="0"/>
              <w:keepLines w:val="0"/>
              <w:pageBreakBefore w:val="0"/>
              <w:widowControl w:val="0"/>
              <w:kinsoku/>
              <w:wordWrap/>
              <w:topLinePunct w:val="0"/>
              <w:autoSpaceDE/>
              <w:autoSpaceDN/>
              <w:bidi w:val="0"/>
              <w:adjustRightInd/>
              <w:snapToGrid/>
              <w:spacing w:line="460" w:lineRule="exact"/>
              <w:ind w:firstLine="480" w:firstLineChars="200"/>
              <w:jc w:val="both"/>
              <w:textAlignment w:val="auto"/>
              <w:rPr>
                <w:rFonts w:hint="eastAsia" w:ascii="仿宋_GB2312" w:hAnsi="仿宋_GB2312" w:eastAsia="仿宋_GB2312" w:cs="仿宋_GB2312"/>
                <w:snapToGrid w:val="0"/>
                <w:sz w:val="24"/>
                <w:szCs w:val="24"/>
              </w:rPr>
            </w:pPr>
            <w:r>
              <w:rPr>
                <w:rFonts w:hint="eastAsia" w:ascii="仿宋_GB2312" w:hAnsi="仿宋_GB2312" w:eastAsia="仿宋_GB2312" w:cs="仿宋_GB2312"/>
                <w:snapToGrid w:val="0"/>
                <w:sz w:val="24"/>
                <w:szCs w:val="24"/>
              </w:rPr>
              <w:t>商务、市场监管主管部门应当加强对餐饮行业反食品浪费的管理，市场监管主管部门应当加强对食品生产经营者反食品浪费情况的监督。</w:t>
            </w:r>
          </w:p>
          <w:p>
            <w:pPr>
              <w:keepNext w:val="0"/>
              <w:keepLines w:val="0"/>
              <w:pageBreakBefore w:val="0"/>
              <w:widowControl w:val="0"/>
              <w:kinsoku/>
              <w:wordWrap/>
              <w:topLinePunct w:val="0"/>
              <w:autoSpaceDE/>
              <w:autoSpaceDN/>
              <w:bidi w:val="0"/>
              <w:adjustRightInd/>
              <w:snapToGrid/>
              <w:spacing w:line="460" w:lineRule="exact"/>
              <w:jc w:val="both"/>
              <w:textAlignment w:val="auto"/>
              <w:rPr>
                <w:sz w:val="24"/>
                <w:szCs w:val="24"/>
                <w:vertAlign w:val="baseline"/>
              </w:rPr>
            </w:pPr>
            <w:r>
              <w:rPr>
                <w:rFonts w:hint="eastAsia" w:ascii="仿宋_GB2312" w:hAnsi="仿宋_GB2312" w:eastAsia="仿宋_GB2312" w:cs="仿宋_GB2312"/>
                <w:snapToGrid w:val="0"/>
                <w:spacing w:val="-8"/>
                <w:sz w:val="24"/>
                <w:szCs w:val="24"/>
              </w:rPr>
              <w:t>食品、餐饮行业协会等应当加强行业自律管理，引导会员自觉开展反食品浪费活动，对有浪费行为的会员采取必要的自律措施。</w:t>
            </w:r>
          </w:p>
        </w:tc>
        <w:tc>
          <w:tcPr>
            <w:tcW w:w="4653" w:type="dxa"/>
            <w:noWrap w:val="0"/>
            <w:vAlign w:val="top"/>
          </w:tcPr>
          <w:p>
            <w:pPr>
              <w:keepNext w:val="0"/>
              <w:keepLines w:val="0"/>
              <w:pageBreakBefore w:val="0"/>
              <w:widowControl w:val="0"/>
              <w:kinsoku/>
              <w:wordWrap/>
              <w:topLinePunct w:val="0"/>
              <w:autoSpaceDE/>
              <w:autoSpaceDN/>
              <w:bidi w:val="0"/>
              <w:adjustRightInd/>
              <w:snapToGrid/>
              <w:spacing w:line="460" w:lineRule="exact"/>
              <w:ind w:firstLine="481" w:firstLineChars="200"/>
              <w:textAlignment w:val="auto"/>
              <w:rPr>
                <w:rFonts w:hint="eastAsia" w:ascii="仿宋_GB2312" w:hAnsi="仿宋_GB2312" w:eastAsia="仿宋_GB2312" w:cs="仿宋_GB2312"/>
                <w:snapToGrid w:val="0"/>
                <w:sz w:val="24"/>
                <w:szCs w:val="24"/>
              </w:rPr>
            </w:pPr>
            <w:r>
              <w:rPr>
                <w:rFonts w:hint="eastAsia" w:ascii="黑体" w:hAnsi="黑体" w:eastAsia="黑体" w:cs="黑体"/>
                <w:b/>
                <w:bCs/>
                <w:snapToGrid w:val="0"/>
                <w:sz w:val="24"/>
                <w:szCs w:val="24"/>
                <w:lang w:eastAsia="zh-CN"/>
              </w:rPr>
              <w:t>第二十七条</w:t>
            </w:r>
            <w:r>
              <w:rPr>
                <w:rFonts w:hint="eastAsia" w:ascii="黑体" w:hAnsi="黑体" w:eastAsia="黑体" w:cs="黑体"/>
                <w:snapToGrid w:val="0"/>
                <w:sz w:val="24"/>
                <w:szCs w:val="24"/>
                <w:bdr w:val="single" w:color="000000" w:sz="4" w:space="0"/>
              </w:rPr>
              <w:t>第二十八条</w:t>
            </w:r>
            <w:r>
              <w:rPr>
                <w:rFonts w:hint="eastAsia" w:ascii="方正黑体_GBK" w:hAnsi="方正黑体_GBK" w:eastAsia="方正黑体_GBK" w:cs="方正黑体_GBK"/>
                <w:b/>
                <w:bCs/>
                <w:snapToGrid w:val="0"/>
                <w:sz w:val="24"/>
                <w:szCs w:val="24"/>
                <w:lang w:eastAsia="zh-CN"/>
              </w:rPr>
              <w:t xml:space="preserve"> </w:t>
            </w:r>
            <w:r>
              <w:rPr>
                <w:rFonts w:hint="eastAsia" w:ascii="黑体" w:hAnsi="黑体" w:eastAsia="黑体" w:cs="黑体"/>
                <w:snapToGrid w:val="0"/>
                <w:sz w:val="24"/>
                <w:szCs w:val="24"/>
              </w:rPr>
              <w:t xml:space="preserve"> </w:t>
            </w:r>
            <w:r>
              <w:rPr>
                <w:rFonts w:hint="eastAsia" w:ascii="仿宋_GB2312" w:hAnsi="仿宋_GB2312" w:eastAsia="仿宋_GB2312" w:cs="仿宋_GB2312"/>
                <w:snapToGrid w:val="0"/>
                <w:sz w:val="24"/>
                <w:szCs w:val="24"/>
              </w:rPr>
              <w:t>产生厨余垃圾的单位、家庭和个人应当将节约理念纳入食品采买、加工制作、服务的全过程，依法履行厨余垃圾源头减量义务。</w:t>
            </w:r>
          </w:p>
          <w:p>
            <w:pPr>
              <w:keepNext w:val="0"/>
              <w:keepLines w:val="0"/>
              <w:pageBreakBefore w:val="0"/>
              <w:widowControl w:val="0"/>
              <w:kinsoku/>
              <w:wordWrap/>
              <w:topLinePunct w:val="0"/>
              <w:autoSpaceDE/>
              <w:autoSpaceDN/>
              <w:bidi w:val="0"/>
              <w:adjustRightInd/>
              <w:snapToGrid/>
              <w:spacing w:line="460" w:lineRule="exact"/>
              <w:ind w:firstLine="480" w:firstLineChars="200"/>
              <w:textAlignment w:val="auto"/>
              <w:rPr>
                <w:rFonts w:hint="eastAsia" w:ascii="仿宋_GB2312" w:hAnsi="仿宋_GB2312" w:eastAsia="仿宋_GB2312" w:cs="仿宋_GB2312"/>
                <w:snapToGrid w:val="0"/>
                <w:sz w:val="24"/>
                <w:szCs w:val="24"/>
                <w:highlight w:val="none"/>
              </w:rPr>
            </w:pPr>
            <w:r>
              <w:rPr>
                <w:rFonts w:hint="eastAsia" w:ascii="仿宋_GB2312" w:hAnsi="仿宋_GB2312" w:eastAsia="仿宋_GB2312" w:cs="仿宋_GB2312"/>
                <w:snapToGrid w:val="0"/>
                <w:sz w:val="24"/>
                <w:szCs w:val="24"/>
                <w:highlight w:val="none"/>
              </w:rPr>
              <w:t>餐饮服务、食品生产经营者应当依法采取有效措施，防止食品浪费。</w:t>
            </w:r>
          </w:p>
          <w:p>
            <w:pPr>
              <w:keepNext w:val="0"/>
              <w:keepLines w:val="0"/>
              <w:pageBreakBefore w:val="0"/>
              <w:widowControl w:val="0"/>
              <w:kinsoku/>
              <w:wordWrap/>
              <w:topLinePunct w:val="0"/>
              <w:autoSpaceDE/>
              <w:autoSpaceDN/>
              <w:bidi w:val="0"/>
              <w:adjustRightInd/>
              <w:snapToGrid/>
              <w:spacing w:line="460" w:lineRule="exact"/>
              <w:ind w:firstLine="480" w:firstLineChars="200"/>
              <w:textAlignment w:val="auto"/>
              <w:rPr>
                <w:rFonts w:hint="eastAsia" w:ascii="仿宋_GB2312" w:hAnsi="仿宋_GB2312" w:eastAsia="仿宋_GB2312" w:cs="仿宋_GB2312"/>
                <w:snapToGrid w:val="0"/>
                <w:sz w:val="24"/>
                <w:szCs w:val="24"/>
              </w:rPr>
            </w:pPr>
            <w:r>
              <w:rPr>
                <w:rFonts w:hint="eastAsia" w:ascii="仿宋_GB2312" w:hAnsi="仿宋_GB2312" w:eastAsia="仿宋_GB2312" w:cs="仿宋_GB2312"/>
                <w:snapToGrid w:val="0"/>
                <w:sz w:val="24"/>
                <w:szCs w:val="24"/>
              </w:rPr>
              <w:t>商务、</w:t>
            </w:r>
            <w:r>
              <w:rPr>
                <w:rFonts w:hint="eastAsia" w:ascii="仿宋_GB2312" w:hAnsi="仿宋_GB2312" w:eastAsia="仿宋_GB2312" w:cs="仿宋_GB2312"/>
                <w:snapToGrid w:val="0"/>
                <w:sz w:val="24"/>
                <w:szCs w:val="24"/>
                <w:bdr w:val="single" w:color="000000" w:sz="4" w:space="0"/>
              </w:rPr>
              <w:t>市场监管</w:t>
            </w:r>
            <w:r>
              <w:rPr>
                <w:rFonts w:hint="eastAsia" w:ascii="方正黑体_GBK" w:hAnsi="方正黑体_GBK" w:eastAsia="方正黑体_GBK" w:cs="方正黑体_GBK"/>
                <w:b/>
                <w:bCs/>
                <w:snapToGrid w:val="0"/>
                <w:sz w:val="24"/>
                <w:szCs w:val="24"/>
                <w:lang w:eastAsia="zh-CN"/>
              </w:rPr>
              <w:t>市场监督管理</w:t>
            </w:r>
            <w:r>
              <w:rPr>
                <w:rFonts w:hint="eastAsia" w:ascii="仿宋_GB2312" w:hAnsi="仿宋_GB2312" w:eastAsia="仿宋_GB2312" w:cs="仿宋_GB2312"/>
                <w:snapToGrid w:val="0"/>
                <w:sz w:val="24"/>
                <w:szCs w:val="24"/>
              </w:rPr>
              <w:t>主管部门应当加强对餐饮行业反食品浪费的管理，</w:t>
            </w:r>
            <w:r>
              <w:rPr>
                <w:rFonts w:hint="eastAsia" w:ascii="仿宋_GB2312" w:hAnsi="仿宋_GB2312" w:eastAsia="仿宋_GB2312" w:cs="仿宋_GB2312"/>
                <w:snapToGrid w:val="0"/>
                <w:sz w:val="24"/>
                <w:szCs w:val="24"/>
                <w:bdr w:val="single" w:color="000000" w:sz="4" w:space="0"/>
              </w:rPr>
              <w:t>市场监管</w:t>
            </w:r>
            <w:r>
              <w:rPr>
                <w:rFonts w:hint="eastAsia" w:ascii="方正黑体_GBK" w:hAnsi="方正黑体_GBK" w:eastAsia="方正黑体_GBK" w:cs="方正黑体_GBK"/>
                <w:b/>
                <w:bCs/>
                <w:snapToGrid w:val="0"/>
                <w:sz w:val="24"/>
                <w:szCs w:val="24"/>
                <w:lang w:eastAsia="zh-CN"/>
              </w:rPr>
              <w:t>市场监督管理</w:t>
            </w:r>
            <w:r>
              <w:rPr>
                <w:rFonts w:hint="eastAsia" w:ascii="仿宋_GB2312" w:hAnsi="仿宋_GB2312" w:eastAsia="仿宋_GB2312" w:cs="仿宋_GB2312"/>
                <w:snapToGrid w:val="0"/>
                <w:sz w:val="24"/>
                <w:szCs w:val="24"/>
              </w:rPr>
              <w:t>主管部门应当加强对食品生产经营者反食品浪费情况的监督。</w:t>
            </w:r>
          </w:p>
          <w:p>
            <w:pPr>
              <w:keepNext w:val="0"/>
              <w:keepLines w:val="0"/>
              <w:pageBreakBefore w:val="0"/>
              <w:widowControl w:val="0"/>
              <w:kinsoku/>
              <w:wordWrap/>
              <w:topLinePunct w:val="0"/>
              <w:autoSpaceDE/>
              <w:autoSpaceDN/>
              <w:bidi w:val="0"/>
              <w:adjustRightInd/>
              <w:snapToGrid/>
              <w:spacing w:line="460" w:lineRule="exact"/>
              <w:ind w:firstLine="448" w:firstLineChars="200"/>
              <w:textAlignment w:val="auto"/>
              <w:rPr>
                <w:rFonts w:ascii="Calibri" w:hAnsi="Calibri" w:eastAsia="宋体" w:cs="Times New Roman"/>
                <w:kern w:val="2"/>
                <w:sz w:val="24"/>
                <w:szCs w:val="24"/>
                <w:vertAlign w:val="baseline"/>
                <w:lang w:val="en-US" w:eastAsia="zh-CN" w:bidi="ar-SA"/>
              </w:rPr>
            </w:pPr>
            <w:r>
              <w:rPr>
                <w:rFonts w:hint="eastAsia" w:ascii="仿宋_GB2312" w:hAnsi="仿宋_GB2312" w:eastAsia="仿宋_GB2312" w:cs="仿宋_GB2312"/>
                <w:snapToGrid w:val="0"/>
                <w:spacing w:val="-8"/>
                <w:sz w:val="24"/>
                <w:szCs w:val="24"/>
                <w:highlight w:val="none"/>
              </w:rPr>
              <w:t>食品、餐饮行业协会等应当加强行业自律管理，引导会员自觉开展反食品浪费活动，对有浪费行为的会员采取必要的自律措施。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6" w:hRule="atLeast"/>
          <w:jc w:val="center"/>
        </w:trPr>
        <w:tc>
          <w:tcPr>
            <w:tcW w:w="4653" w:type="dxa"/>
            <w:noWrap w:val="0"/>
            <w:vAlign w:val="top"/>
          </w:tcPr>
          <w:p>
            <w:pPr>
              <w:keepNext w:val="0"/>
              <w:keepLines w:val="0"/>
              <w:pageBreakBefore w:val="0"/>
              <w:widowControl w:val="0"/>
              <w:kinsoku/>
              <w:wordWrap/>
              <w:topLinePunct w:val="0"/>
              <w:autoSpaceDE/>
              <w:autoSpaceDN/>
              <w:bidi w:val="0"/>
              <w:adjustRightInd/>
              <w:snapToGrid/>
              <w:spacing w:line="460" w:lineRule="exact"/>
              <w:ind w:firstLine="480" w:firstLineChars="200"/>
              <w:jc w:val="both"/>
              <w:textAlignment w:val="auto"/>
              <w:rPr>
                <w:sz w:val="24"/>
                <w:szCs w:val="24"/>
                <w:vertAlign w:val="baseline"/>
              </w:rPr>
            </w:pPr>
            <w:r>
              <w:rPr>
                <w:rFonts w:hint="eastAsia" w:ascii="黑体" w:hAnsi="黑体" w:eastAsia="黑体" w:cs="黑体"/>
                <w:snapToGrid w:val="0"/>
                <w:sz w:val="24"/>
                <w:szCs w:val="24"/>
              </w:rPr>
              <w:t xml:space="preserve">第二十九条  </w:t>
            </w:r>
            <w:r>
              <w:rPr>
                <w:rFonts w:hint="eastAsia" w:ascii="仿宋_GB2312" w:hAnsi="仿宋_GB2312" w:eastAsia="仿宋_GB2312" w:cs="仿宋_GB2312"/>
                <w:snapToGrid w:val="0"/>
                <w:sz w:val="24"/>
                <w:szCs w:val="24"/>
              </w:rPr>
              <w:t>市、区（县）人民政府应当组织建立生活垃圾分类宣传教育基地，展示生活垃圾分类从源头减量到末端处理的全流程，并免费向公众开放。</w:t>
            </w:r>
          </w:p>
        </w:tc>
        <w:tc>
          <w:tcPr>
            <w:tcW w:w="4653" w:type="dxa"/>
            <w:noWrap w:val="0"/>
            <w:vAlign w:val="center"/>
          </w:tcPr>
          <w:p>
            <w:pPr>
              <w:keepNext w:val="0"/>
              <w:keepLines w:val="0"/>
              <w:pageBreakBefore w:val="0"/>
              <w:widowControl w:val="0"/>
              <w:kinsoku/>
              <w:wordWrap/>
              <w:topLinePunct w:val="0"/>
              <w:autoSpaceDE/>
              <w:autoSpaceDN/>
              <w:bidi w:val="0"/>
              <w:adjustRightInd/>
              <w:snapToGrid/>
              <w:spacing w:line="460" w:lineRule="exact"/>
              <w:ind w:firstLine="481" w:firstLineChars="200"/>
              <w:jc w:val="left"/>
              <w:textAlignment w:val="auto"/>
              <w:rPr>
                <w:rFonts w:ascii="Calibri" w:hAnsi="Calibri" w:eastAsia="宋体" w:cs="Times New Roman"/>
                <w:kern w:val="2"/>
                <w:sz w:val="24"/>
                <w:szCs w:val="24"/>
                <w:vertAlign w:val="baseline"/>
                <w:lang w:val="en-US" w:eastAsia="zh-CN" w:bidi="ar-SA"/>
              </w:rPr>
            </w:pPr>
            <w:r>
              <w:rPr>
                <w:rFonts w:hint="eastAsia" w:ascii="黑体" w:hAnsi="黑体" w:eastAsia="黑体" w:cs="黑体"/>
                <w:b/>
                <w:bCs/>
                <w:snapToGrid w:val="0"/>
                <w:sz w:val="24"/>
                <w:szCs w:val="24"/>
                <w:lang w:eastAsia="zh-CN"/>
              </w:rPr>
              <w:t>第二十八条</w:t>
            </w:r>
            <w:r>
              <w:rPr>
                <w:rFonts w:hint="eastAsia" w:ascii="黑体" w:hAnsi="黑体" w:eastAsia="黑体" w:cs="黑体"/>
                <w:snapToGrid w:val="0"/>
                <w:sz w:val="24"/>
                <w:szCs w:val="24"/>
                <w:bdr w:val="single" w:color="000000" w:sz="4" w:space="0"/>
              </w:rPr>
              <w:t>第二十九条</w:t>
            </w:r>
            <w:r>
              <w:rPr>
                <w:rFonts w:hint="eastAsia" w:ascii="方正黑体_GBK" w:hAnsi="方正黑体_GBK" w:eastAsia="方正黑体_GBK" w:cs="方正黑体_GBK"/>
                <w:b/>
                <w:bCs/>
                <w:snapToGrid w:val="0"/>
                <w:sz w:val="24"/>
                <w:szCs w:val="24"/>
                <w:lang w:val="en-US" w:eastAsia="zh-CN"/>
              </w:rPr>
              <w:t xml:space="preserve"> </w:t>
            </w:r>
            <w:r>
              <w:rPr>
                <w:rFonts w:hint="eastAsia" w:ascii="黑体" w:hAnsi="黑体" w:eastAsia="黑体" w:cs="黑体"/>
                <w:snapToGrid w:val="0"/>
                <w:sz w:val="24"/>
                <w:szCs w:val="24"/>
                <w:lang w:val="en-US" w:eastAsia="zh-CN"/>
              </w:rPr>
              <w:t xml:space="preserve"> </w:t>
            </w:r>
            <w:r>
              <w:rPr>
                <w:rFonts w:hint="eastAsia" w:ascii="仿宋_GB2312" w:hAnsi="仿宋_GB2312" w:eastAsia="仿宋_GB2312" w:cs="仿宋_GB2312"/>
                <w:snapToGrid w:val="0"/>
                <w:sz w:val="24"/>
                <w:szCs w:val="24"/>
              </w:rPr>
              <w:t>市、</w:t>
            </w:r>
            <w:r>
              <w:rPr>
                <w:rFonts w:hint="eastAsia" w:ascii="仿宋_GB2312" w:hAnsi="仿宋_GB2312" w:eastAsia="仿宋_GB2312" w:cs="仿宋_GB2312"/>
                <w:snapToGrid w:val="0"/>
                <w:sz w:val="24"/>
                <w:szCs w:val="24"/>
                <w:bdr w:val="single" w:color="000000" w:sz="4" w:space="0"/>
              </w:rPr>
              <w:t>区（县）</w:t>
            </w:r>
            <w:r>
              <w:rPr>
                <w:rFonts w:hint="eastAsia" w:ascii="方正黑体_GBK" w:hAnsi="方正黑体_GBK" w:eastAsia="方正黑体_GBK" w:cs="方正黑体_GBK"/>
                <w:b/>
                <w:bCs/>
                <w:snapToGrid w:val="0"/>
                <w:sz w:val="24"/>
                <w:szCs w:val="24"/>
              </w:rPr>
              <w:t>县（区）</w:t>
            </w:r>
            <w:r>
              <w:rPr>
                <w:rFonts w:hint="eastAsia" w:ascii="仿宋_GB2312" w:hAnsi="仿宋_GB2312" w:eastAsia="仿宋_GB2312" w:cs="仿宋_GB2312"/>
                <w:snapToGrid w:val="0"/>
                <w:sz w:val="24"/>
                <w:szCs w:val="24"/>
              </w:rPr>
              <w:t>人民政府应当组织建立生活垃圾分类宣传教育基地，展示生活垃圾分类从源头减量到末端处理的全流程，并免费向公众开放。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6" w:hRule="atLeast"/>
          <w:jc w:val="center"/>
        </w:trPr>
        <w:tc>
          <w:tcPr>
            <w:tcW w:w="4653" w:type="dxa"/>
            <w:noWrap w:val="0"/>
            <w:vAlign w:val="top"/>
          </w:tcPr>
          <w:p>
            <w:pPr>
              <w:keepNext w:val="0"/>
              <w:keepLines w:val="0"/>
              <w:pageBreakBefore w:val="0"/>
              <w:widowControl w:val="0"/>
              <w:kinsoku/>
              <w:wordWrap/>
              <w:topLinePunct w:val="0"/>
              <w:autoSpaceDE/>
              <w:autoSpaceDN/>
              <w:bidi w:val="0"/>
              <w:adjustRightInd/>
              <w:snapToGrid/>
              <w:spacing w:line="460" w:lineRule="exact"/>
              <w:ind w:firstLine="480" w:firstLineChars="200"/>
              <w:jc w:val="both"/>
              <w:textAlignment w:val="auto"/>
              <w:rPr>
                <w:rFonts w:hint="eastAsia" w:ascii="仿宋_GB2312" w:hAnsi="仿宋_GB2312" w:eastAsia="仿宋_GB2312" w:cs="仿宋_GB2312"/>
                <w:snapToGrid w:val="0"/>
                <w:sz w:val="24"/>
                <w:szCs w:val="24"/>
              </w:rPr>
            </w:pPr>
            <w:r>
              <w:rPr>
                <w:rFonts w:hint="eastAsia" w:ascii="黑体" w:hAnsi="黑体" w:eastAsia="黑体" w:cs="黑体"/>
                <w:snapToGrid w:val="0"/>
                <w:sz w:val="24"/>
                <w:szCs w:val="24"/>
              </w:rPr>
              <w:t xml:space="preserve">第三十条  </w:t>
            </w:r>
            <w:r>
              <w:rPr>
                <w:rFonts w:hint="eastAsia" w:ascii="仿宋_GB2312" w:hAnsi="仿宋_GB2312" w:eastAsia="仿宋_GB2312" w:cs="仿宋_GB2312"/>
                <w:snapToGrid w:val="0"/>
                <w:sz w:val="24"/>
                <w:szCs w:val="24"/>
              </w:rPr>
              <w:t>国家机关、国有企业、事业单位等应当带头开展生活垃圾分类知识宣传普及。</w:t>
            </w:r>
          </w:p>
          <w:p>
            <w:pPr>
              <w:keepNext w:val="0"/>
              <w:keepLines w:val="0"/>
              <w:pageBreakBefore w:val="0"/>
              <w:widowControl w:val="0"/>
              <w:kinsoku/>
              <w:wordWrap/>
              <w:topLinePunct w:val="0"/>
              <w:autoSpaceDE/>
              <w:autoSpaceDN/>
              <w:bidi w:val="0"/>
              <w:adjustRightInd/>
              <w:snapToGrid/>
              <w:spacing w:line="460" w:lineRule="exact"/>
              <w:ind w:firstLine="480" w:firstLineChars="200"/>
              <w:jc w:val="both"/>
              <w:textAlignment w:val="auto"/>
              <w:rPr>
                <w:rFonts w:hint="eastAsia" w:ascii="仿宋_GB2312" w:hAnsi="仿宋_GB2312" w:eastAsia="仿宋_GB2312" w:cs="仿宋_GB2312"/>
                <w:snapToGrid w:val="0"/>
                <w:sz w:val="24"/>
                <w:szCs w:val="24"/>
              </w:rPr>
            </w:pPr>
            <w:r>
              <w:rPr>
                <w:rFonts w:hint="eastAsia" w:ascii="仿宋_GB2312" w:hAnsi="仿宋_GB2312" w:eastAsia="仿宋_GB2312" w:cs="仿宋_GB2312"/>
                <w:snapToGrid w:val="0"/>
                <w:sz w:val="24"/>
                <w:szCs w:val="24"/>
              </w:rPr>
              <w:t>教育主管部门应当将生活垃圾源头减量、分类管理全过程及其资源化利用知识纳入各级各类学校教育内容和社会实践。</w:t>
            </w:r>
          </w:p>
          <w:p>
            <w:pPr>
              <w:keepNext w:val="0"/>
              <w:keepLines w:val="0"/>
              <w:pageBreakBefore w:val="0"/>
              <w:widowControl w:val="0"/>
              <w:kinsoku/>
              <w:wordWrap/>
              <w:topLinePunct w:val="0"/>
              <w:autoSpaceDE/>
              <w:autoSpaceDN/>
              <w:bidi w:val="0"/>
              <w:adjustRightInd/>
              <w:snapToGrid/>
              <w:spacing w:line="460" w:lineRule="exact"/>
              <w:ind w:firstLine="480" w:firstLineChars="200"/>
              <w:jc w:val="both"/>
              <w:textAlignment w:val="auto"/>
              <w:rPr>
                <w:rFonts w:hint="eastAsia" w:ascii="仿宋_GB2312" w:hAnsi="仿宋_GB2312" w:eastAsia="仿宋_GB2312" w:cs="仿宋_GB2312"/>
                <w:snapToGrid w:val="0"/>
                <w:sz w:val="24"/>
                <w:szCs w:val="24"/>
              </w:rPr>
            </w:pPr>
            <w:r>
              <w:rPr>
                <w:rFonts w:hint="eastAsia" w:ascii="仿宋_GB2312" w:hAnsi="仿宋_GB2312" w:eastAsia="仿宋_GB2312" w:cs="仿宋_GB2312"/>
                <w:snapToGrid w:val="0"/>
                <w:sz w:val="24"/>
                <w:szCs w:val="24"/>
              </w:rPr>
              <w:t>村（居）民</w:t>
            </w:r>
            <w:r>
              <w:rPr>
                <w:rFonts w:ascii="仿宋_GB2312" w:hAnsi="仿宋_GB2312" w:eastAsia="仿宋_GB2312" w:cs="仿宋_GB2312"/>
                <w:snapToGrid w:val="0"/>
                <w:sz w:val="24"/>
                <w:szCs w:val="24"/>
                <w:lang w:val="en"/>
              </w:rPr>
              <w:t>会议应当将生活垃圾分类要求纳入村规民约（居民公约）。</w:t>
            </w:r>
          </w:p>
          <w:p>
            <w:pPr>
              <w:keepNext w:val="0"/>
              <w:keepLines w:val="0"/>
              <w:pageBreakBefore w:val="0"/>
              <w:widowControl w:val="0"/>
              <w:kinsoku/>
              <w:wordWrap/>
              <w:topLinePunct w:val="0"/>
              <w:autoSpaceDE/>
              <w:autoSpaceDN/>
              <w:bidi w:val="0"/>
              <w:adjustRightInd/>
              <w:snapToGrid/>
              <w:spacing w:line="460" w:lineRule="exact"/>
              <w:ind w:firstLine="480" w:firstLineChars="200"/>
              <w:jc w:val="both"/>
              <w:textAlignment w:val="auto"/>
              <w:rPr>
                <w:rFonts w:hint="eastAsia" w:ascii="仿宋_GB2312" w:hAnsi="仿宋_GB2312" w:eastAsia="仿宋_GB2312" w:cs="仿宋_GB2312"/>
                <w:snapToGrid w:val="0"/>
                <w:sz w:val="24"/>
                <w:szCs w:val="24"/>
              </w:rPr>
            </w:pPr>
            <w:r>
              <w:rPr>
                <w:rFonts w:hint="eastAsia" w:ascii="仿宋_GB2312" w:hAnsi="仿宋_GB2312" w:eastAsia="仿宋_GB2312" w:cs="仿宋_GB2312"/>
                <w:snapToGrid w:val="0"/>
                <w:sz w:val="24"/>
                <w:szCs w:val="24"/>
              </w:rPr>
              <w:t>新闻媒体应当加强生活垃圾分类公益性宣传，增强社会公众的生活垃圾分类意识。</w:t>
            </w:r>
          </w:p>
          <w:p>
            <w:pPr>
              <w:keepNext w:val="0"/>
              <w:keepLines w:val="0"/>
              <w:pageBreakBefore w:val="0"/>
              <w:widowControl w:val="0"/>
              <w:kinsoku/>
              <w:wordWrap/>
              <w:topLinePunct w:val="0"/>
              <w:autoSpaceDE/>
              <w:autoSpaceDN/>
              <w:bidi w:val="0"/>
              <w:adjustRightInd/>
              <w:snapToGrid/>
              <w:spacing w:line="460" w:lineRule="exact"/>
              <w:ind w:firstLine="480" w:firstLineChars="200"/>
              <w:jc w:val="both"/>
              <w:textAlignment w:val="auto"/>
              <w:rPr>
                <w:sz w:val="24"/>
                <w:szCs w:val="24"/>
                <w:vertAlign w:val="baseline"/>
              </w:rPr>
            </w:pPr>
            <w:r>
              <w:rPr>
                <w:rFonts w:hint="eastAsia" w:ascii="仿宋_GB2312" w:hAnsi="仿宋_GB2312" w:eastAsia="仿宋_GB2312" w:cs="仿宋_GB2312"/>
                <w:snapToGrid w:val="0"/>
                <w:sz w:val="24"/>
                <w:szCs w:val="24"/>
              </w:rPr>
              <w:t>鼓励社会公益组织开展生活垃圾分类宣传动员活动，共同推动生活垃圾分类工作。</w:t>
            </w:r>
          </w:p>
        </w:tc>
        <w:tc>
          <w:tcPr>
            <w:tcW w:w="4653" w:type="dxa"/>
            <w:noWrap w:val="0"/>
            <w:vAlign w:val="center"/>
          </w:tcPr>
          <w:p>
            <w:pPr>
              <w:keepNext w:val="0"/>
              <w:keepLines w:val="0"/>
              <w:pageBreakBefore w:val="0"/>
              <w:widowControl w:val="0"/>
              <w:kinsoku/>
              <w:wordWrap/>
              <w:topLinePunct w:val="0"/>
              <w:autoSpaceDE/>
              <w:autoSpaceDN/>
              <w:bidi w:val="0"/>
              <w:adjustRightInd/>
              <w:snapToGrid/>
              <w:spacing w:line="460" w:lineRule="exact"/>
              <w:ind w:firstLine="240" w:firstLineChars="100"/>
              <w:jc w:val="both"/>
              <w:textAlignment w:val="auto"/>
              <w:rPr>
                <w:rFonts w:ascii="Calibri" w:hAnsi="Calibri" w:eastAsia="宋体" w:cs="Times New Roman"/>
                <w:kern w:val="2"/>
                <w:sz w:val="24"/>
                <w:szCs w:val="24"/>
                <w:vertAlign w:val="baseline"/>
                <w:lang w:val="en-US" w:eastAsia="zh-CN" w:bidi="ar-SA"/>
              </w:rPr>
            </w:pPr>
            <w:r>
              <w:rPr>
                <w:rFonts w:hint="eastAsia" w:ascii="黑体" w:hAnsi="黑体" w:eastAsia="黑体" w:cs="黑体"/>
                <w:b/>
                <w:bCs/>
                <w:snapToGrid w:val="0"/>
                <w:sz w:val="24"/>
                <w:szCs w:val="24"/>
                <w:lang w:eastAsia="zh-CN"/>
              </w:rPr>
              <w:t>第二十九条</w:t>
            </w:r>
            <w:r>
              <w:rPr>
                <w:rFonts w:hint="eastAsia" w:ascii="黑体" w:hAnsi="黑体" w:eastAsia="黑体" w:cs="黑体"/>
                <w:snapToGrid w:val="0"/>
                <w:sz w:val="24"/>
                <w:szCs w:val="24"/>
                <w:bdr w:val="single" w:color="000000" w:sz="4" w:space="0"/>
              </w:rPr>
              <w:t>第三十条</w:t>
            </w:r>
            <w:r>
              <w:rPr>
                <w:rFonts w:hint="eastAsia" w:ascii="方正黑体_GBK" w:hAnsi="方正黑体_GBK" w:eastAsia="方正黑体_GBK" w:cs="方正黑体_GBK"/>
                <w:b/>
                <w:bCs/>
                <w:snapToGrid w:val="0"/>
                <w:sz w:val="24"/>
                <w:szCs w:val="24"/>
                <w:lang w:val="en-US" w:eastAsia="zh-CN"/>
              </w:rPr>
              <w:t>（</w:t>
            </w:r>
            <w:r>
              <w:rPr>
                <w:rFonts w:hint="eastAsia" w:ascii="楷体_GB2312" w:hAnsi="楷体_GB2312" w:eastAsia="楷体_GB2312" w:cs="楷体_GB2312"/>
                <w:kern w:val="2"/>
                <w:sz w:val="24"/>
                <w:szCs w:val="24"/>
                <w:vertAlign w:val="baseline"/>
                <w:lang w:val="en-US" w:eastAsia="zh-CN" w:bidi="ar-SA"/>
              </w:rPr>
              <w:t>条文内容无改动）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653" w:type="dxa"/>
            <w:noWrap w:val="0"/>
            <w:vAlign w:val="center"/>
          </w:tcPr>
          <w:p>
            <w:pPr>
              <w:keepNext w:val="0"/>
              <w:keepLines w:val="0"/>
              <w:pageBreakBefore w:val="0"/>
              <w:widowControl w:val="0"/>
              <w:kinsoku/>
              <w:wordWrap/>
              <w:topLinePunct w:val="0"/>
              <w:autoSpaceDE/>
              <w:autoSpaceDN/>
              <w:bidi w:val="0"/>
              <w:adjustRightInd/>
              <w:snapToGrid/>
              <w:spacing w:line="460" w:lineRule="exact"/>
              <w:ind w:firstLine="480" w:firstLineChars="200"/>
              <w:jc w:val="left"/>
              <w:textAlignment w:val="auto"/>
              <w:rPr>
                <w:rFonts w:hint="eastAsia" w:ascii="黑体" w:hAnsi="黑体" w:eastAsia="黑体" w:cs="黑体"/>
                <w:snapToGrid w:val="0"/>
                <w:sz w:val="24"/>
                <w:szCs w:val="24"/>
              </w:rPr>
            </w:pPr>
            <w:r>
              <w:rPr>
                <w:rFonts w:hint="eastAsia" w:ascii="黑体" w:hAnsi="黑体" w:eastAsia="黑体" w:cs="黑体"/>
                <w:snapToGrid w:val="0"/>
                <w:sz w:val="24"/>
                <w:szCs w:val="24"/>
              </w:rPr>
              <w:t xml:space="preserve">第三十一条  </w:t>
            </w:r>
            <w:r>
              <w:rPr>
                <w:rFonts w:hint="eastAsia" w:ascii="仿宋_GB2312" w:hAnsi="仿宋_GB2312" w:eastAsia="仿宋_GB2312" w:cs="仿宋_GB2312"/>
                <w:snapToGrid w:val="0"/>
                <w:sz w:val="24"/>
                <w:szCs w:val="24"/>
              </w:rPr>
              <w:t>鼓励通过积分兑换等多种方式，促进单位和个人形成生活垃圾分类投放的良好行为习惯。</w:t>
            </w:r>
          </w:p>
        </w:tc>
        <w:tc>
          <w:tcPr>
            <w:tcW w:w="4653" w:type="dxa"/>
            <w:noWrap w:val="0"/>
            <w:vAlign w:val="center"/>
          </w:tcPr>
          <w:p>
            <w:pPr>
              <w:keepNext w:val="0"/>
              <w:keepLines w:val="0"/>
              <w:pageBreakBefore w:val="0"/>
              <w:widowControl w:val="0"/>
              <w:kinsoku/>
              <w:wordWrap/>
              <w:topLinePunct w:val="0"/>
              <w:autoSpaceDE/>
              <w:autoSpaceDN/>
              <w:bidi w:val="0"/>
              <w:adjustRightInd/>
              <w:snapToGrid/>
              <w:spacing w:line="460" w:lineRule="exact"/>
              <w:ind w:firstLine="240" w:firstLineChars="100"/>
              <w:jc w:val="both"/>
              <w:textAlignment w:val="auto"/>
              <w:rPr>
                <w:rFonts w:ascii="Calibri" w:hAnsi="Calibri" w:eastAsia="宋体" w:cs="Times New Roman"/>
                <w:kern w:val="2"/>
                <w:sz w:val="24"/>
                <w:szCs w:val="24"/>
                <w:vertAlign w:val="baseline"/>
                <w:lang w:val="en-US" w:eastAsia="zh-CN" w:bidi="ar-SA"/>
              </w:rPr>
            </w:pPr>
            <w:r>
              <w:rPr>
                <w:rFonts w:hint="eastAsia" w:ascii="黑体" w:hAnsi="黑体" w:eastAsia="黑体" w:cs="黑体"/>
                <w:b/>
                <w:bCs/>
                <w:snapToGrid w:val="0"/>
                <w:sz w:val="24"/>
                <w:szCs w:val="24"/>
                <w:lang w:eastAsia="zh-CN"/>
              </w:rPr>
              <w:t>第三十条</w:t>
            </w:r>
            <w:r>
              <w:rPr>
                <w:rFonts w:hint="eastAsia" w:ascii="黑体" w:hAnsi="黑体" w:eastAsia="黑体" w:cs="黑体"/>
                <w:snapToGrid w:val="0"/>
                <w:sz w:val="24"/>
                <w:szCs w:val="24"/>
                <w:bdr w:val="single" w:color="000000" w:sz="4" w:space="0"/>
              </w:rPr>
              <w:t>第三十一条</w:t>
            </w:r>
            <w:r>
              <w:rPr>
                <w:rFonts w:hint="eastAsia" w:ascii="楷体_GB2312" w:hAnsi="楷体_GB2312" w:eastAsia="楷体_GB2312" w:cs="楷体_GB2312"/>
                <w:kern w:val="2"/>
                <w:sz w:val="24"/>
                <w:szCs w:val="24"/>
                <w:vertAlign w:val="baseline"/>
                <w:lang w:val="en-US" w:eastAsia="zh-CN" w:bidi="ar-SA"/>
              </w:rPr>
              <w:t>（条文内容无改动）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jc w:val="center"/>
        </w:trPr>
        <w:tc>
          <w:tcPr>
            <w:tcW w:w="4653" w:type="dxa"/>
            <w:noWrap w:val="0"/>
            <w:vAlign w:val="center"/>
          </w:tcPr>
          <w:p>
            <w:pPr>
              <w:keepNext w:val="0"/>
              <w:keepLines w:val="0"/>
              <w:pageBreakBefore w:val="0"/>
              <w:widowControl w:val="0"/>
              <w:kinsoku/>
              <w:wordWrap/>
              <w:topLinePunct w:val="0"/>
              <w:autoSpaceDE/>
              <w:autoSpaceDN/>
              <w:bidi w:val="0"/>
              <w:adjustRightInd/>
              <w:snapToGrid/>
              <w:spacing w:line="460" w:lineRule="exact"/>
              <w:jc w:val="center"/>
              <w:textAlignment w:val="auto"/>
              <w:rPr>
                <w:sz w:val="24"/>
                <w:szCs w:val="24"/>
                <w:vertAlign w:val="baseline"/>
              </w:rPr>
            </w:pPr>
            <w:r>
              <w:rPr>
                <w:rFonts w:hint="eastAsia" w:ascii="黑体" w:hAnsi="黑体" w:eastAsia="黑体" w:cs="黑体"/>
                <w:snapToGrid w:val="0"/>
                <w:sz w:val="24"/>
                <w:szCs w:val="24"/>
              </w:rPr>
              <w:t>第四章　分类投放</w:t>
            </w:r>
          </w:p>
        </w:tc>
        <w:tc>
          <w:tcPr>
            <w:tcW w:w="4653" w:type="dxa"/>
            <w:noWrap w:val="0"/>
            <w:vAlign w:val="top"/>
          </w:tcPr>
          <w:p>
            <w:pPr>
              <w:keepNext w:val="0"/>
              <w:keepLines w:val="0"/>
              <w:pageBreakBefore w:val="0"/>
              <w:widowControl w:val="0"/>
              <w:kinsoku/>
              <w:wordWrap/>
              <w:topLinePunct w:val="0"/>
              <w:autoSpaceDE/>
              <w:autoSpaceDN/>
              <w:bidi w:val="0"/>
              <w:adjustRightInd/>
              <w:snapToGrid/>
              <w:spacing w:line="460" w:lineRule="exact"/>
              <w:jc w:val="center"/>
              <w:textAlignment w:val="auto"/>
              <w:rPr>
                <w:rFonts w:ascii="Calibri" w:hAnsi="Calibri" w:eastAsia="宋体" w:cs="Times New Roman"/>
                <w:kern w:val="2"/>
                <w:sz w:val="24"/>
                <w:szCs w:val="24"/>
                <w:vertAlign w:val="baseline"/>
                <w:lang w:val="en-US" w:eastAsia="zh-CN" w:bidi="ar-SA"/>
              </w:rPr>
            </w:pPr>
            <w:r>
              <w:rPr>
                <w:rFonts w:hint="eastAsia" w:ascii="楷体_GB2312" w:hAnsi="楷体_GB2312" w:eastAsia="楷体_GB2312" w:cs="楷体_GB2312"/>
                <w:kern w:val="2"/>
                <w:sz w:val="24"/>
                <w:szCs w:val="24"/>
                <w:vertAlign w:val="baseline"/>
                <w:lang w:val="en-US" w:eastAsia="zh-CN" w:bidi="ar-SA"/>
              </w:rPr>
              <w:t>（无改动）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6" w:hRule="atLeast"/>
          <w:jc w:val="center"/>
        </w:trPr>
        <w:tc>
          <w:tcPr>
            <w:tcW w:w="4653" w:type="dxa"/>
            <w:noWrap w:val="0"/>
            <w:vAlign w:val="top"/>
          </w:tcPr>
          <w:p>
            <w:pPr>
              <w:keepNext w:val="0"/>
              <w:keepLines w:val="0"/>
              <w:pageBreakBefore w:val="0"/>
              <w:widowControl w:val="0"/>
              <w:kinsoku/>
              <w:wordWrap/>
              <w:topLinePunct w:val="0"/>
              <w:autoSpaceDE/>
              <w:autoSpaceDN/>
              <w:bidi w:val="0"/>
              <w:adjustRightInd/>
              <w:snapToGrid/>
              <w:spacing w:line="460" w:lineRule="exact"/>
              <w:ind w:firstLine="480" w:firstLineChars="200"/>
              <w:jc w:val="both"/>
              <w:textAlignment w:val="auto"/>
              <w:rPr>
                <w:rFonts w:hint="eastAsia" w:ascii="仿宋_GB2312" w:hAnsi="仿宋_GB2312" w:eastAsia="仿宋_GB2312" w:cs="仿宋_GB2312"/>
                <w:snapToGrid w:val="0"/>
                <w:sz w:val="24"/>
                <w:szCs w:val="24"/>
              </w:rPr>
            </w:pPr>
            <w:r>
              <w:rPr>
                <w:rFonts w:hint="eastAsia" w:ascii="黑体" w:hAnsi="黑体" w:eastAsia="黑体" w:cs="黑体"/>
                <w:snapToGrid w:val="0"/>
                <w:sz w:val="24"/>
                <w:szCs w:val="24"/>
              </w:rPr>
              <w:t xml:space="preserve">第三十二条  </w:t>
            </w:r>
            <w:r>
              <w:rPr>
                <w:rFonts w:hint="eastAsia" w:ascii="仿宋_GB2312" w:hAnsi="仿宋_GB2312" w:eastAsia="仿宋_GB2312" w:cs="仿宋_GB2312"/>
                <w:snapToGrid w:val="0"/>
                <w:sz w:val="24"/>
                <w:szCs w:val="24"/>
              </w:rPr>
              <w:t>市环境卫生主管部门应当编制生活垃圾分类指引和分类收集容器设置规范，明确分类具体目录、图文标识和投放规则等，并向社会公布。</w:t>
            </w:r>
          </w:p>
          <w:p>
            <w:pPr>
              <w:keepNext w:val="0"/>
              <w:keepLines w:val="0"/>
              <w:pageBreakBefore w:val="0"/>
              <w:widowControl w:val="0"/>
              <w:kinsoku/>
              <w:wordWrap/>
              <w:topLinePunct w:val="0"/>
              <w:autoSpaceDE/>
              <w:autoSpaceDN/>
              <w:bidi w:val="0"/>
              <w:adjustRightInd/>
              <w:snapToGrid/>
              <w:spacing w:line="460" w:lineRule="exact"/>
              <w:ind w:firstLine="480" w:firstLineChars="200"/>
              <w:jc w:val="both"/>
              <w:textAlignment w:val="auto"/>
              <w:rPr>
                <w:rFonts w:hint="eastAsia" w:ascii="仿宋_GB2312" w:hAnsi="仿宋_GB2312" w:eastAsia="仿宋_GB2312" w:cs="仿宋_GB2312"/>
                <w:snapToGrid w:val="0"/>
                <w:sz w:val="24"/>
                <w:szCs w:val="24"/>
              </w:rPr>
            </w:pPr>
            <w:r>
              <w:rPr>
                <w:rFonts w:hint="eastAsia" w:ascii="仿宋_GB2312" w:hAnsi="仿宋_GB2312" w:eastAsia="仿宋_GB2312" w:cs="仿宋_GB2312"/>
                <w:snapToGrid w:val="0"/>
                <w:sz w:val="24"/>
                <w:szCs w:val="24"/>
              </w:rPr>
              <w:t>鼓励在公共机构、社区、企业等场所设置专门的分类回收设施，提升生活垃圾可回收物资源化利用率。</w:t>
            </w:r>
          </w:p>
          <w:p>
            <w:pPr>
              <w:keepNext w:val="0"/>
              <w:keepLines w:val="0"/>
              <w:pageBreakBefore w:val="0"/>
              <w:widowControl w:val="0"/>
              <w:kinsoku/>
              <w:wordWrap/>
              <w:topLinePunct w:val="0"/>
              <w:autoSpaceDE/>
              <w:autoSpaceDN/>
              <w:bidi w:val="0"/>
              <w:adjustRightInd/>
              <w:snapToGrid/>
              <w:spacing w:line="460" w:lineRule="exact"/>
              <w:ind w:firstLine="480" w:firstLineChars="200"/>
              <w:jc w:val="both"/>
              <w:textAlignment w:val="auto"/>
              <w:rPr>
                <w:sz w:val="24"/>
                <w:szCs w:val="24"/>
                <w:vertAlign w:val="baseline"/>
              </w:rPr>
            </w:pPr>
            <w:r>
              <w:rPr>
                <w:rFonts w:hint="eastAsia" w:ascii="仿宋_GB2312" w:hAnsi="仿宋_GB2312" w:eastAsia="仿宋_GB2312" w:cs="仿宋_GB2312"/>
                <w:snapToGrid w:val="0"/>
                <w:sz w:val="24"/>
                <w:szCs w:val="24"/>
              </w:rPr>
              <w:t>经批准临时占用道路、广场等公共场所举办文化、商业活动的，举办单位应当按照要求设置生活垃圾分类收集设施，活动结束后，应当及时清除设置的收集设施。</w:t>
            </w:r>
          </w:p>
        </w:tc>
        <w:tc>
          <w:tcPr>
            <w:tcW w:w="4653" w:type="dxa"/>
            <w:noWrap w:val="0"/>
            <w:vAlign w:val="center"/>
          </w:tcPr>
          <w:p>
            <w:pPr>
              <w:keepNext w:val="0"/>
              <w:keepLines w:val="0"/>
              <w:pageBreakBefore w:val="0"/>
              <w:widowControl w:val="0"/>
              <w:kinsoku/>
              <w:wordWrap/>
              <w:topLinePunct w:val="0"/>
              <w:autoSpaceDE/>
              <w:autoSpaceDN/>
              <w:bidi w:val="0"/>
              <w:adjustRightInd/>
              <w:snapToGrid/>
              <w:spacing w:line="460" w:lineRule="exact"/>
              <w:jc w:val="both"/>
              <w:textAlignment w:val="auto"/>
              <w:rPr>
                <w:rFonts w:ascii="Calibri" w:hAnsi="Calibri" w:eastAsia="宋体" w:cs="Times New Roman"/>
                <w:kern w:val="2"/>
                <w:sz w:val="24"/>
                <w:szCs w:val="24"/>
                <w:vertAlign w:val="baseline"/>
                <w:lang w:val="en-US" w:eastAsia="zh-CN" w:bidi="ar-SA"/>
              </w:rPr>
            </w:pPr>
            <w:r>
              <w:rPr>
                <w:rFonts w:hint="eastAsia" w:ascii="黑体" w:hAnsi="黑体" w:eastAsia="黑体" w:cs="黑体"/>
                <w:b/>
                <w:bCs/>
                <w:snapToGrid w:val="0"/>
                <w:sz w:val="24"/>
                <w:szCs w:val="24"/>
                <w:lang w:eastAsia="zh-CN"/>
              </w:rPr>
              <w:t>第三十一条</w:t>
            </w:r>
            <w:r>
              <w:rPr>
                <w:rFonts w:hint="eastAsia" w:ascii="黑体" w:hAnsi="黑体" w:eastAsia="黑体" w:cs="黑体"/>
                <w:snapToGrid w:val="0"/>
                <w:sz w:val="24"/>
                <w:szCs w:val="24"/>
                <w:bdr w:val="single" w:color="000000" w:sz="4" w:space="0"/>
              </w:rPr>
              <w:t>第三十二条</w:t>
            </w:r>
            <w:r>
              <w:rPr>
                <w:rFonts w:hint="eastAsia" w:ascii="楷体_GB2312" w:hAnsi="楷体_GB2312" w:eastAsia="楷体_GB2312" w:cs="楷体_GB2312"/>
                <w:kern w:val="2"/>
                <w:sz w:val="24"/>
                <w:szCs w:val="24"/>
                <w:vertAlign w:val="baseline"/>
                <w:lang w:val="en-US" w:eastAsia="zh-CN" w:bidi="ar-SA"/>
              </w:rPr>
              <w:t>（条文内容无改动）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5" w:hRule="atLeast"/>
          <w:jc w:val="center"/>
        </w:trPr>
        <w:tc>
          <w:tcPr>
            <w:tcW w:w="4653" w:type="dxa"/>
            <w:noWrap w:val="0"/>
            <w:vAlign w:val="top"/>
          </w:tcPr>
          <w:p>
            <w:pPr>
              <w:keepNext w:val="0"/>
              <w:keepLines w:val="0"/>
              <w:pageBreakBefore w:val="0"/>
              <w:widowControl w:val="0"/>
              <w:kinsoku/>
              <w:wordWrap/>
              <w:topLinePunct w:val="0"/>
              <w:autoSpaceDE/>
              <w:autoSpaceDN/>
              <w:bidi w:val="0"/>
              <w:adjustRightInd/>
              <w:snapToGrid/>
              <w:spacing w:line="460" w:lineRule="exact"/>
              <w:ind w:firstLine="480" w:firstLineChars="200"/>
              <w:jc w:val="both"/>
              <w:textAlignment w:val="auto"/>
              <w:rPr>
                <w:rFonts w:hint="eastAsia" w:ascii="仿宋_GB2312" w:hAnsi="仿宋_GB2312" w:eastAsia="仿宋_GB2312" w:cs="仿宋_GB2312"/>
                <w:snapToGrid w:val="0"/>
                <w:sz w:val="24"/>
                <w:szCs w:val="24"/>
              </w:rPr>
            </w:pPr>
            <w:r>
              <w:rPr>
                <w:rFonts w:hint="eastAsia" w:ascii="黑体" w:hAnsi="黑体" w:eastAsia="黑体" w:cs="黑体"/>
                <w:snapToGrid w:val="0"/>
                <w:sz w:val="24"/>
                <w:szCs w:val="24"/>
              </w:rPr>
              <w:t xml:space="preserve">第三十三条  </w:t>
            </w:r>
            <w:r>
              <w:rPr>
                <w:rFonts w:hint="eastAsia" w:ascii="仿宋_GB2312" w:hAnsi="仿宋_GB2312" w:eastAsia="仿宋_GB2312" w:cs="仿宋_GB2312"/>
                <w:snapToGrid w:val="0"/>
                <w:sz w:val="24"/>
                <w:szCs w:val="24"/>
              </w:rPr>
              <w:t>本市生活垃圾分类投放管理实行责任人制度，责任人按照以下规定确定：</w:t>
            </w:r>
          </w:p>
          <w:p>
            <w:pPr>
              <w:keepNext w:val="0"/>
              <w:keepLines w:val="0"/>
              <w:pageBreakBefore w:val="0"/>
              <w:widowControl w:val="0"/>
              <w:kinsoku/>
              <w:wordWrap/>
              <w:topLinePunct w:val="0"/>
              <w:autoSpaceDE/>
              <w:autoSpaceDN/>
              <w:bidi w:val="0"/>
              <w:adjustRightInd/>
              <w:snapToGrid/>
              <w:spacing w:line="460" w:lineRule="exact"/>
              <w:ind w:firstLine="480" w:firstLineChars="200"/>
              <w:jc w:val="both"/>
              <w:textAlignment w:val="auto"/>
              <w:rPr>
                <w:rFonts w:hint="eastAsia" w:ascii="仿宋_GB2312" w:hAnsi="仿宋_GB2312" w:eastAsia="仿宋_GB2312" w:cs="仿宋_GB2312"/>
                <w:snapToGrid w:val="0"/>
                <w:sz w:val="24"/>
                <w:szCs w:val="24"/>
              </w:rPr>
            </w:pPr>
            <w:r>
              <w:rPr>
                <w:rFonts w:hint="eastAsia" w:ascii="仿宋_GB2312" w:hAnsi="仿宋_GB2312" w:eastAsia="仿宋_GB2312" w:cs="仿宋_GB2312"/>
                <w:snapToGrid w:val="0"/>
                <w:sz w:val="24"/>
                <w:szCs w:val="24"/>
              </w:rPr>
              <w:t>（一）住宅小区实行物业管理的，物业服务单位为责任人；单位自行管理的，单位为责任人；无物业服务单位、管理单位的，居民委员会为责任人；</w:t>
            </w:r>
          </w:p>
          <w:p>
            <w:pPr>
              <w:keepNext w:val="0"/>
              <w:keepLines w:val="0"/>
              <w:pageBreakBefore w:val="0"/>
              <w:widowControl w:val="0"/>
              <w:kinsoku/>
              <w:wordWrap/>
              <w:topLinePunct w:val="0"/>
              <w:autoSpaceDE/>
              <w:autoSpaceDN/>
              <w:bidi w:val="0"/>
              <w:adjustRightInd/>
              <w:snapToGrid/>
              <w:spacing w:line="460" w:lineRule="exact"/>
              <w:ind w:firstLine="480" w:firstLineChars="200"/>
              <w:jc w:val="both"/>
              <w:textAlignment w:val="auto"/>
              <w:rPr>
                <w:rFonts w:hint="eastAsia" w:ascii="仿宋_GB2312" w:hAnsi="仿宋_GB2312" w:eastAsia="仿宋_GB2312" w:cs="仿宋_GB2312"/>
                <w:snapToGrid w:val="0"/>
                <w:sz w:val="24"/>
                <w:szCs w:val="24"/>
              </w:rPr>
            </w:pPr>
            <w:r>
              <w:rPr>
                <w:rFonts w:hint="eastAsia" w:ascii="仿宋_GB2312" w:hAnsi="仿宋_GB2312" w:eastAsia="仿宋_GB2312" w:cs="仿宋_GB2312"/>
                <w:snapToGrid w:val="0"/>
                <w:sz w:val="24"/>
                <w:szCs w:val="24"/>
              </w:rPr>
              <w:t>（二）农村居住区、城中村居住区，村民委员会为责任人；</w:t>
            </w:r>
          </w:p>
          <w:p>
            <w:pPr>
              <w:keepNext w:val="0"/>
              <w:keepLines w:val="0"/>
              <w:pageBreakBefore w:val="0"/>
              <w:widowControl w:val="0"/>
              <w:kinsoku/>
              <w:wordWrap/>
              <w:topLinePunct w:val="0"/>
              <w:autoSpaceDE/>
              <w:autoSpaceDN/>
              <w:bidi w:val="0"/>
              <w:adjustRightInd/>
              <w:snapToGrid/>
              <w:spacing w:line="460" w:lineRule="exact"/>
              <w:ind w:firstLine="480" w:firstLineChars="200"/>
              <w:jc w:val="both"/>
              <w:textAlignment w:val="auto"/>
              <w:rPr>
                <w:rFonts w:hint="eastAsia" w:ascii="仿宋_GB2312" w:hAnsi="仿宋_GB2312" w:eastAsia="仿宋_GB2312" w:cs="仿宋_GB2312"/>
                <w:snapToGrid w:val="0"/>
                <w:sz w:val="24"/>
                <w:szCs w:val="24"/>
              </w:rPr>
            </w:pPr>
            <w:r>
              <w:rPr>
                <w:rFonts w:hint="eastAsia" w:ascii="仿宋_GB2312" w:hAnsi="仿宋_GB2312" w:eastAsia="仿宋_GB2312" w:cs="仿宋_GB2312"/>
                <w:snapToGrid w:val="0"/>
                <w:sz w:val="24"/>
                <w:szCs w:val="24"/>
              </w:rPr>
              <w:t>（三）机关、企业事业单位、人民团体、社会团体、学校、部队及其他组织的办公管理区域，单位为责任人；</w:t>
            </w:r>
          </w:p>
          <w:p>
            <w:pPr>
              <w:keepNext w:val="0"/>
              <w:keepLines w:val="0"/>
              <w:pageBreakBefore w:val="0"/>
              <w:widowControl w:val="0"/>
              <w:kinsoku/>
              <w:wordWrap/>
              <w:topLinePunct w:val="0"/>
              <w:autoSpaceDE/>
              <w:autoSpaceDN/>
              <w:bidi w:val="0"/>
              <w:adjustRightInd/>
              <w:snapToGrid/>
              <w:spacing w:line="460" w:lineRule="exact"/>
              <w:ind w:firstLine="480" w:firstLineChars="200"/>
              <w:jc w:val="both"/>
              <w:textAlignment w:val="auto"/>
              <w:rPr>
                <w:rFonts w:hint="eastAsia" w:ascii="仿宋_GB2312" w:hAnsi="仿宋_GB2312" w:eastAsia="仿宋_GB2312" w:cs="仿宋_GB2312"/>
                <w:snapToGrid w:val="0"/>
                <w:sz w:val="24"/>
                <w:szCs w:val="24"/>
              </w:rPr>
            </w:pPr>
            <w:r>
              <w:rPr>
                <w:rFonts w:hint="eastAsia" w:ascii="仿宋_GB2312" w:hAnsi="仿宋_GB2312" w:eastAsia="仿宋_GB2312" w:cs="仿宋_GB2312"/>
                <w:snapToGrid w:val="0"/>
                <w:sz w:val="24"/>
                <w:szCs w:val="24"/>
              </w:rPr>
              <w:t>（四）集贸市场、商场、宾馆、展览展销、餐饮服务、商铺等经营场所，经营管理单位为责任人；没有经营管理单位的，经营者为责任人；</w:t>
            </w:r>
          </w:p>
          <w:p>
            <w:pPr>
              <w:keepNext w:val="0"/>
              <w:keepLines w:val="0"/>
              <w:pageBreakBefore w:val="0"/>
              <w:widowControl w:val="0"/>
              <w:kinsoku/>
              <w:wordWrap/>
              <w:topLinePunct w:val="0"/>
              <w:autoSpaceDE/>
              <w:autoSpaceDN/>
              <w:bidi w:val="0"/>
              <w:adjustRightInd/>
              <w:snapToGrid/>
              <w:spacing w:line="460" w:lineRule="exact"/>
              <w:ind w:firstLine="480" w:firstLineChars="200"/>
              <w:jc w:val="both"/>
              <w:textAlignment w:val="auto"/>
              <w:rPr>
                <w:rFonts w:hint="eastAsia" w:ascii="仿宋_GB2312" w:hAnsi="仿宋_GB2312" w:eastAsia="仿宋_GB2312" w:cs="仿宋_GB2312"/>
                <w:snapToGrid w:val="0"/>
                <w:sz w:val="24"/>
                <w:szCs w:val="24"/>
              </w:rPr>
            </w:pPr>
            <w:r>
              <w:rPr>
                <w:rFonts w:hint="eastAsia" w:ascii="仿宋_GB2312" w:hAnsi="仿宋_GB2312" w:eastAsia="仿宋_GB2312" w:cs="仿宋_GB2312"/>
                <w:snapToGrid w:val="0"/>
                <w:sz w:val="24"/>
                <w:szCs w:val="24"/>
              </w:rPr>
              <w:t>（五）火车站、长途客运站、公交站场、文化体育场馆、公园、旅游景点等场所，经营管理单位为责任人；</w:t>
            </w:r>
          </w:p>
          <w:p>
            <w:pPr>
              <w:keepNext w:val="0"/>
              <w:keepLines w:val="0"/>
              <w:pageBreakBefore w:val="0"/>
              <w:widowControl w:val="0"/>
              <w:kinsoku/>
              <w:wordWrap/>
              <w:topLinePunct w:val="0"/>
              <w:autoSpaceDE/>
              <w:autoSpaceDN/>
              <w:bidi w:val="0"/>
              <w:adjustRightInd/>
              <w:snapToGrid/>
              <w:spacing w:line="460" w:lineRule="exact"/>
              <w:ind w:firstLine="480" w:firstLineChars="200"/>
              <w:jc w:val="both"/>
              <w:textAlignment w:val="auto"/>
              <w:rPr>
                <w:rFonts w:hint="eastAsia" w:ascii="仿宋_GB2312" w:hAnsi="仿宋_GB2312" w:eastAsia="仿宋_GB2312" w:cs="仿宋_GB2312"/>
                <w:snapToGrid w:val="0"/>
                <w:sz w:val="24"/>
                <w:szCs w:val="24"/>
              </w:rPr>
            </w:pPr>
            <w:r>
              <w:rPr>
                <w:rFonts w:hint="eastAsia" w:ascii="仿宋_GB2312" w:hAnsi="仿宋_GB2312" w:eastAsia="仿宋_GB2312" w:cs="仿宋_GB2312"/>
                <w:snapToGrid w:val="0"/>
                <w:sz w:val="24"/>
                <w:szCs w:val="24"/>
              </w:rPr>
              <w:t>（六）公共建筑，所有权人为责任人；所有权人委托管理的，管理单位为责任人；</w:t>
            </w:r>
          </w:p>
          <w:p>
            <w:pPr>
              <w:keepNext w:val="0"/>
              <w:keepLines w:val="0"/>
              <w:pageBreakBefore w:val="0"/>
              <w:widowControl w:val="0"/>
              <w:kinsoku/>
              <w:wordWrap/>
              <w:topLinePunct w:val="0"/>
              <w:autoSpaceDE/>
              <w:autoSpaceDN/>
              <w:bidi w:val="0"/>
              <w:adjustRightInd/>
              <w:snapToGrid/>
              <w:spacing w:line="460" w:lineRule="exact"/>
              <w:ind w:firstLine="480" w:firstLineChars="200"/>
              <w:jc w:val="both"/>
              <w:textAlignment w:val="auto"/>
              <w:rPr>
                <w:rFonts w:hint="eastAsia" w:ascii="仿宋_GB2312" w:hAnsi="仿宋_GB2312" w:eastAsia="仿宋_GB2312" w:cs="仿宋_GB2312"/>
                <w:snapToGrid w:val="0"/>
                <w:sz w:val="24"/>
                <w:szCs w:val="24"/>
              </w:rPr>
            </w:pPr>
            <w:r>
              <w:rPr>
                <w:rFonts w:hint="eastAsia" w:ascii="仿宋_GB2312" w:hAnsi="仿宋_GB2312" w:eastAsia="仿宋_GB2312" w:cs="仿宋_GB2312"/>
                <w:snapToGrid w:val="0"/>
                <w:sz w:val="24"/>
                <w:szCs w:val="24"/>
              </w:rPr>
              <w:t>（七）建设工程的施工现场，施工单位为责任人；尚未施工或者停工的，建设单位为责任人；</w:t>
            </w:r>
          </w:p>
          <w:p>
            <w:pPr>
              <w:keepNext w:val="0"/>
              <w:keepLines w:val="0"/>
              <w:pageBreakBefore w:val="0"/>
              <w:widowControl w:val="0"/>
              <w:kinsoku/>
              <w:wordWrap/>
              <w:topLinePunct w:val="0"/>
              <w:autoSpaceDE/>
              <w:autoSpaceDN/>
              <w:bidi w:val="0"/>
              <w:adjustRightInd/>
              <w:snapToGrid/>
              <w:spacing w:line="460" w:lineRule="exact"/>
              <w:ind w:firstLine="480" w:firstLineChars="200"/>
              <w:jc w:val="both"/>
              <w:textAlignment w:val="auto"/>
              <w:rPr>
                <w:rFonts w:hint="eastAsia" w:ascii="仿宋_GB2312" w:hAnsi="仿宋_GB2312" w:eastAsia="仿宋_GB2312" w:cs="仿宋_GB2312"/>
                <w:snapToGrid w:val="0"/>
                <w:sz w:val="24"/>
                <w:szCs w:val="24"/>
              </w:rPr>
            </w:pPr>
            <w:r>
              <w:rPr>
                <w:rFonts w:hint="eastAsia" w:ascii="仿宋_GB2312" w:hAnsi="仿宋_GB2312" w:eastAsia="仿宋_GB2312" w:cs="仿宋_GB2312"/>
                <w:snapToGrid w:val="0"/>
                <w:sz w:val="24"/>
                <w:szCs w:val="24"/>
              </w:rPr>
              <w:t>（八）城市道路、公路、铁路及其管理范围，管理或者经营单位为责任人。</w:t>
            </w:r>
          </w:p>
          <w:p>
            <w:pPr>
              <w:keepNext w:val="0"/>
              <w:keepLines w:val="0"/>
              <w:pageBreakBefore w:val="0"/>
              <w:widowControl w:val="0"/>
              <w:kinsoku/>
              <w:wordWrap/>
              <w:topLinePunct w:val="0"/>
              <w:autoSpaceDE/>
              <w:autoSpaceDN/>
              <w:bidi w:val="0"/>
              <w:adjustRightInd/>
              <w:snapToGrid/>
              <w:spacing w:line="460" w:lineRule="exact"/>
              <w:ind w:firstLine="480" w:firstLineChars="200"/>
              <w:jc w:val="both"/>
              <w:textAlignment w:val="auto"/>
              <w:rPr>
                <w:sz w:val="24"/>
                <w:szCs w:val="24"/>
                <w:vertAlign w:val="baseline"/>
              </w:rPr>
            </w:pPr>
            <w:r>
              <w:rPr>
                <w:rFonts w:hint="eastAsia" w:ascii="仿宋_GB2312" w:hAnsi="仿宋_GB2312" w:eastAsia="仿宋_GB2312" w:cs="仿宋_GB2312"/>
                <w:snapToGrid w:val="0"/>
                <w:sz w:val="24"/>
                <w:szCs w:val="24"/>
              </w:rPr>
              <w:t>按照前款规定不能确定责任人的，由所在乡（镇）人民政府、街道办事处落实责任人。</w:t>
            </w:r>
          </w:p>
        </w:tc>
        <w:tc>
          <w:tcPr>
            <w:tcW w:w="4653" w:type="dxa"/>
            <w:noWrap w:val="0"/>
            <w:vAlign w:val="center"/>
          </w:tcPr>
          <w:p>
            <w:pPr>
              <w:keepNext w:val="0"/>
              <w:keepLines w:val="0"/>
              <w:pageBreakBefore w:val="0"/>
              <w:widowControl w:val="0"/>
              <w:kinsoku/>
              <w:wordWrap/>
              <w:topLinePunct w:val="0"/>
              <w:autoSpaceDE/>
              <w:autoSpaceDN/>
              <w:bidi w:val="0"/>
              <w:adjustRightInd/>
              <w:snapToGrid/>
              <w:spacing w:line="460" w:lineRule="exact"/>
              <w:jc w:val="both"/>
              <w:textAlignment w:val="auto"/>
              <w:rPr>
                <w:rFonts w:ascii="Calibri" w:hAnsi="Calibri" w:eastAsia="宋体" w:cs="Times New Roman"/>
                <w:kern w:val="2"/>
                <w:sz w:val="24"/>
                <w:szCs w:val="24"/>
                <w:vertAlign w:val="baseline"/>
                <w:lang w:val="en-US" w:eastAsia="zh-CN" w:bidi="ar-SA"/>
              </w:rPr>
            </w:pPr>
            <w:r>
              <w:rPr>
                <w:rFonts w:hint="eastAsia" w:ascii="黑体" w:hAnsi="黑体" w:eastAsia="黑体" w:cs="黑体"/>
                <w:b/>
                <w:bCs/>
                <w:snapToGrid w:val="0"/>
                <w:sz w:val="24"/>
                <w:szCs w:val="24"/>
                <w:lang w:eastAsia="zh-CN"/>
              </w:rPr>
              <w:t>第三十二条</w:t>
            </w:r>
            <w:r>
              <w:rPr>
                <w:rFonts w:hint="eastAsia" w:ascii="黑体" w:hAnsi="黑体" w:eastAsia="黑体" w:cs="黑体"/>
                <w:snapToGrid w:val="0"/>
                <w:sz w:val="24"/>
                <w:szCs w:val="24"/>
                <w:bdr w:val="single" w:color="000000" w:sz="4" w:space="0"/>
              </w:rPr>
              <w:t>第三十</w:t>
            </w:r>
            <w:r>
              <w:rPr>
                <w:rFonts w:hint="eastAsia" w:ascii="黑体" w:hAnsi="黑体" w:eastAsia="黑体" w:cs="黑体"/>
                <w:snapToGrid w:val="0"/>
                <w:sz w:val="24"/>
                <w:szCs w:val="24"/>
                <w:bdr w:val="single" w:color="000000" w:sz="4" w:space="0"/>
                <w:lang w:val="en-US" w:eastAsia="zh-CN"/>
              </w:rPr>
              <w:t>三</w:t>
            </w:r>
            <w:r>
              <w:rPr>
                <w:rFonts w:hint="eastAsia" w:ascii="黑体" w:hAnsi="黑体" w:eastAsia="黑体" w:cs="黑体"/>
                <w:snapToGrid w:val="0"/>
                <w:sz w:val="24"/>
                <w:szCs w:val="24"/>
                <w:bdr w:val="single" w:color="000000" w:sz="4" w:space="0"/>
              </w:rPr>
              <w:t>条</w:t>
            </w:r>
            <w:r>
              <w:rPr>
                <w:rFonts w:hint="eastAsia" w:ascii="楷体_GB2312" w:hAnsi="楷体_GB2312" w:eastAsia="楷体_GB2312" w:cs="楷体_GB2312"/>
                <w:kern w:val="2"/>
                <w:sz w:val="24"/>
                <w:szCs w:val="24"/>
                <w:vertAlign w:val="baseline"/>
                <w:lang w:val="en-US" w:eastAsia="zh-CN" w:bidi="ar-SA"/>
              </w:rPr>
              <w:t>（条文内容无改动）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6" w:hRule="atLeast"/>
          <w:jc w:val="center"/>
        </w:trPr>
        <w:tc>
          <w:tcPr>
            <w:tcW w:w="4653" w:type="dxa"/>
            <w:noWrap w:val="0"/>
            <w:vAlign w:val="top"/>
          </w:tcPr>
          <w:p>
            <w:pPr>
              <w:keepNext w:val="0"/>
              <w:keepLines w:val="0"/>
              <w:pageBreakBefore w:val="0"/>
              <w:widowControl w:val="0"/>
              <w:kinsoku/>
              <w:wordWrap/>
              <w:topLinePunct w:val="0"/>
              <w:autoSpaceDE/>
              <w:autoSpaceDN/>
              <w:bidi w:val="0"/>
              <w:adjustRightInd/>
              <w:snapToGrid/>
              <w:spacing w:line="460" w:lineRule="exact"/>
              <w:ind w:firstLine="480" w:firstLineChars="200"/>
              <w:jc w:val="both"/>
              <w:textAlignment w:val="auto"/>
              <w:rPr>
                <w:rFonts w:hint="eastAsia" w:ascii="仿宋_GB2312" w:hAnsi="仿宋_GB2312" w:eastAsia="仿宋_GB2312" w:cs="仿宋_GB2312"/>
                <w:snapToGrid w:val="0"/>
                <w:sz w:val="24"/>
                <w:szCs w:val="24"/>
              </w:rPr>
            </w:pPr>
            <w:r>
              <w:rPr>
                <w:rFonts w:hint="eastAsia" w:ascii="黑体" w:hAnsi="黑体" w:eastAsia="黑体" w:cs="黑体"/>
                <w:snapToGrid w:val="0"/>
                <w:sz w:val="24"/>
                <w:szCs w:val="24"/>
              </w:rPr>
              <w:t xml:space="preserve">第三十四条  </w:t>
            </w:r>
            <w:r>
              <w:rPr>
                <w:rFonts w:hint="eastAsia" w:ascii="仿宋_GB2312" w:hAnsi="仿宋_GB2312" w:eastAsia="仿宋_GB2312" w:cs="仿宋_GB2312"/>
                <w:snapToGrid w:val="0"/>
                <w:sz w:val="24"/>
                <w:szCs w:val="24"/>
              </w:rPr>
              <w:t>生活垃圾分类投放管理责任人应当遵守以下规定：</w:t>
            </w:r>
          </w:p>
          <w:p>
            <w:pPr>
              <w:keepNext w:val="0"/>
              <w:keepLines w:val="0"/>
              <w:pageBreakBefore w:val="0"/>
              <w:widowControl w:val="0"/>
              <w:kinsoku/>
              <w:wordWrap/>
              <w:topLinePunct w:val="0"/>
              <w:autoSpaceDE/>
              <w:autoSpaceDN/>
              <w:bidi w:val="0"/>
              <w:adjustRightInd/>
              <w:snapToGrid/>
              <w:spacing w:line="460" w:lineRule="exact"/>
              <w:ind w:firstLine="480" w:firstLineChars="200"/>
              <w:jc w:val="both"/>
              <w:textAlignment w:val="auto"/>
              <w:rPr>
                <w:rFonts w:hint="eastAsia" w:ascii="仿宋_GB2312" w:hAnsi="仿宋_GB2312" w:eastAsia="仿宋_GB2312" w:cs="仿宋_GB2312"/>
                <w:snapToGrid w:val="0"/>
                <w:sz w:val="24"/>
                <w:szCs w:val="24"/>
              </w:rPr>
            </w:pPr>
            <w:r>
              <w:rPr>
                <w:rFonts w:hint="eastAsia" w:ascii="仿宋_GB2312" w:hAnsi="仿宋_GB2312" w:eastAsia="仿宋_GB2312" w:cs="仿宋_GB2312"/>
                <w:snapToGrid w:val="0"/>
                <w:sz w:val="24"/>
                <w:szCs w:val="24"/>
              </w:rPr>
              <w:t>（一）建立生活垃圾分类日常管理制度，开展生活垃圾分类宣传，指导、督促单位和个人进行生活垃圾分类投放；</w:t>
            </w:r>
          </w:p>
          <w:p>
            <w:pPr>
              <w:keepNext w:val="0"/>
              <w:keepLines w:val="0"/>
              <w:pageBreakBefore w:val="0"/>
              <w:widowControl w:val="0"/>
              <w:kinsoku/>
              <w:wordWrap/>
              <w:topLinePunct w:val="0"/>
              <w:autoSpaceDE/>
              <w:autoSpaceDN/>
              <w:bidi w:val="0"/>
              <w:adjustRightInd/>
              <w:snapToGrid/>
              <w:spacing w:line="460" w:lineRule="exact"/>
              <w:ind w:firstLine="480" w:firstLineChars="200"/>
              <w:jc w:val="both"/>
              <w:textAlignment w:val="auto"/>
              <w:rPr>
                <w:rFonts w:hint="eastAsia" w:ascii="仿宋_GB2312" w:hAnsi="仿宋_GB2312" w:eastAsia="仿宋_GB2312" w:cs="仿宋_GB2312"/>
                <w:snapToGrid w:val="0"/>
                <w:sz w:val="24"/>
                <w:szCs w:val="24"/>
              </w:rPr>
            </w:pPr>
            <w:r>
              <w:rPr>
                <w:rFonts w:hint="eastAsia" w:ascii="仿宋_GB2312" w:hAnsi="仿宋_GB2312" w:eastAsia="仿宋_GB2312" w:cs="仿宋_GB2312"/>
                <w:snapToGrid w:val="0"/>
                <w:sz w:val="24"/>
                <w:szCs w:val="24"/>
              </w:rPr>
              <w:t>（二）规范配置生活垃圾收集容器，保持生活垃圾收集容器完好、整洁；出现破旧、污损或者数量不足的，及时维修、更换、清洗或者补设；</w:t>
            </w:r>
          </w:p>
          <w:p>
            <w:pPr>
              <w:keepNext w:val="0"/>
              <w:keepLines w:val="0"/>
              <w:pageBreakBefore w:val="0"/>
              <w:widowControl w:val="0"/>
              <w:kinsoku/>
              <w:wordWrap/>
              <w:topLinePunct w:val="0"/>
              <w:autoSpaceDE/>
              <w:autoSpaceDN/>
              <w:bidi w:val="0"/>
              <w:adjustRightInd/>
              <w:snapToGrid/>
              <w:spacing w:line="460" w:lineRule="exact"/>
              <w:ind w:firstLine="480" w:firstLineChars="200"/>
              <w:jc w:val="both"/>
              <w:textAlignment w:val="auto"/>
              <w:rPr>
                <w:rFonts w:hint="eastAsia" w:ascii="仿宋_GB2312" w:hAnsi="仿宋_GB2312" w:eastAsia="仿宋_GB2312" w:cs="仿宋_GB2312"/>
                <w:snapToGrid w:val="0"/>
                <w:sz w:val="24"/>
                <w:szCs w:val="24"/>
              </w:rPr>
            </w:pPr>
            <w:r>
              <w:rPr>
                <w:rFonts w:hint="eastAsia" w:ascii="仿宋_GB2312" w:hAnsi="仿宋_GB2312" w:eastAsia="仿宋_GB2312" w:cs="仿宋_GB2312"/>
                <w:snapToGrid w:val="0"/>
                <w:sz w:val="24"/>
                <w:szCs w:val="24"/>
              </w:rPr>
              <w:t>（三）建立生活垃圾分类投放管理台账，记录生活垃圾种类、数量和运输去向等情况；</w:t>
            </w:r>
          </w:p>
          <w:p>
            <w:pPr>
              <w:keepNext w:val="0"/>
              <w:keepLines w:val="0"/>
              <w:pageBreakBefore w:val="0"/>
              <w:widowControl w:val="0"/>
              <w:kinsoku/>
              <w:wordWrap/>
              <w:topLinePunct w:val="0"/>
              <w:autoSpaceDE/>
              <w:autoSpaceDN/>
              <w:bidi w:val="0"/>
              <w:adjustRightInd/>
              <w:snapToGrid/>
              <w:spacing w:line="460" w:lineRule="exact"/>
              <w:ind w:firstLine="480" w:firstLineChars="200"/>
              <w:jc w:val="both"/>
              <w:textAlignment w:val="auto"/>
              <w:rPr>
                <w:rFonts w:hint="eastAsia" w:ascii="仿宋_GB2312" w:hAnsi="仿宋_GB2312" w:eastAsia="仿宋_GB2312" w:cs="仿宋_GB2312"/>
                <w:snapToGrid w:val="0"/>
                <w:sz w:val="24"/>
                <w:szCs w:val="24"/>
              </w:rPr>
            </w:pPr>
            <w:r>
              <w:rPr>
                <w:rFonts w:hint="eastAsia" w:ascii="仿宋_GB2312" w:hAnsi="仿宋_GB2312" w:eastAsia="仿宋_GB2312" w:cs="仿宋_GB2312"/>
                <w:snapToGrid w:val="0"/>
                <w:sz w:val="24"/>
                <w:szCs w:val="24"/>
              </w:rPr>
              <w:t>（四）明确不同种类生活垃圾的投放时间、地点，指定大件生活垃圾投放点，并公布回收点联系方式等信息；</w:t>
            </w:r>
          </w:p>
          <w:p>
            <w:pPr>
              <w:keepNext w:val="0"/>
              <w:keepLines w:val="0"/>
              <w:pageBreakBefore w:val="0"/>
              <w:widowControl w:val="0"/>
              <w:kinsoku/>
              <w:wordWrap/>
              <w:topLinePunct w:val="0"/>
              <w:autoSpaceDE/>
              <w:autoSpaceDN/>
              <w:bidi w:val="0"/>
              <w:adjustRightInd/>
              <w:snapToGrid/>
              <w:spacing w:line="460" w:lineRule="exact"/>
              <w:ind w:firstLine="480" w:firstLineChars="200"/>
              <w:jc w:val="both"/>
              <w:textAlignment w:val="auto"/>
              <w:rPr>
                <w:rFonts w:hint="eastAsia" w:ascii="仿宋_GB2312" w:hAnsi="仿宋_GB2312" w:eastAsia="仿宋_GB2312" w:cs="仿宋_GB2312"/>
                <w:snapToGrid w:val="0"/>
                <w:sz w:val="24"/>
                <w:szCs w:val="24"/>
              </w:rPr>
            </w:pPr>
            <w:r>
              <w:rPr>
                <w:rFonts w:hint="eastAsia" w:ascii="仿宋_GB2312" w:hAnsi="仿宋_GB2312" w:eastAsia="仿宋_GB2312" w:cs="仿宋_GB2312"/>
                <w:snapToGrid w:val="0"/>
                <w:sz w:val="24"/>
                <w:szCs w:val="24"/>
              </w:rPr>
              <w:t>（五）将生活垃圾交由具有资质的单位收集、运输；</w:t>
            </w:r>
          </w:p>
          <w:p>
            <w:pPr>
              <w:keepNext w:val="0"/>
              <w:keepLines w:val="0"/>
              <w:pageBreakBefore w:val="0"/>
              <w:widowControl w:val="0"/>
              <w:kinsoku/>
              <w:wordWrap/>
              <w:topLinePunct w:val="0"/>
              <w:autoSpaceDE/>
              <w:autoSpaceDN/>
              <w:bidi w:val="0"/>
              <w:adjustRightInd/>
              <w:snapToGrid/>
              <w:spacing w:line="460" w:lineRule="exact"/>
              <w:ind w:firstLine="480" w:firstLineChars="200"/>
              <w:jc w:val="both"/>
              <w:textAlignment w:val="auto"/>
              <w:rPr>
                <w:rFonts w:hint="eastAsia" w:ascii="仿宋_GB2312" w:hAnsi="仿宋_GB2312" w:eastAsia="仿宋_GB2312" w:cs="仿宋_GB2312"/>
                <w:snapToGrid w:val="0"/>
                <w:sz w:val="24"/>
                <w:szCs w:val="24"/>
              </w:rPr>
            </w:pPr>
            <w:r>
              <w:rPr>
                <w:rFonts w:hint="eastAsia" w:ascii="仿宋_GB2312" w:hAnsi="仿宋_GB2312" w:eastAsia="仿宋_GB2312" w:cs="仿宋_GB2312"/>
                <w:snapToGrid w:val="0"/>
                <w:sz w:val="24"/>
                <w:szCs w:val="24"/>
              </w:rPr>
              <w:t>（六）及时制止翻拣、混合已分类生活垃圾的行为；</w:t>
            </w:r>
          </w:p>
          <w:p>
            <w:pPr>
              <w:keepNext w:val="0"/>
              <w:keepLines w:val="0"/>
              <w:pageBreakBefore w:val="0"/>
              <w:widowControl w:val="0"/>
              <w:kinsoku/>
              <w:wordWrap/>
              <w:topLinePunct w:val="0"/>
              <w:autoSpaceDE/>
              <w:autoSpaceDN/>
              <w:bidi w:val="0"/>
              <w:adjustRightInd/>
              <w:snapToGrid/>
              <w:spacing w:line="460" w:lineRule="exact"/>
              <w:ind w:firstLine="480" w:firstLineChars="200"/>
              <w:jc w:val="both"/>
              <w:textAlignment w:val="auto"/>
              <w:rPr>
                <w:rFonts w:hint="eastAsia" w:ascii="仿宋_GB2312" w:hAnsi="仿宋_GB2312" w:eastAsia="仿宋_GB2312" w:cs="仿宋_GB2312"/>
                <w:snapToGrid w:val="0"/>
                <w:sz w:val="24"/>
                <w:szCs w:val="24"/>
              </w:rPr>
            </w:pPr>
            <w:r>
              <w:rPr>
                <w:rFonts w:hint="eastAsia" w:ascii="仿宋_GB2312" w:hAnsi="仿宋_GB2312" w:eastAsia="仿宋_GB2312" w:cs="仿宋_GB2312"/>
                <w:snapToGrid w:val="0"/>
                <w:sz w:val="24"/>
                <w:szCs w:val="24"/>
              </w:rPr>
              <w:t>（七）法律法规的其他规定。</w:t>
            </w:r>
          </w:p>
          <w:p>
            <w:pPr>
              <w:keepNext w:val="0"/>
              <w:keepLines w:val="0"/>
              <w:pageBreakBefore w:val="0"/>
              <w:widowControl w:val="0"/>
              <w:kinsoku/>
              <w:wordWrap/>
              <w:topLinePunct w:val="0"/>
              <w:autoSpaceDE/>
              <w:autoSpaceDN/>
              <w:bidi w:val="0"/>
              <w:adjustRightInd/>
              <w:snapToGrid/>
              <w:spacing w:line="460" w:lineRule="exact"/>
              <w:ind w:firstLine="480" w:firstLineChars="200"/>
              <w:jc w:val="both"/>
              <w:textAlignment w:val="auto"/>
              <w:rPr>
                <w:sz w:val="24"/>
                <w:szCs w:val="24"/>
                <w:vertAlign w:val="baseline"/>
              </w:rPr>
            </w:pPr>
            <w:r>
              <w:rPr>
                <w:rFonts w:hint="eastAsia" w:ascii="仿宋_GB2312" w:hAnsi="仿宋_GB2312" w:eastAsia="仿宋_GB2312" w:cs="仿宋_GB2312"/>
                <w:snapToGrid w:val="0"/>
                <w:sz w:val="24"/>
                <w:szCs w:val="24"/>
              </w:rPr>
              <w:t>乡（镇）人民政府、街道办事处应当加强对生活垃圾分类管理责任人履行职责情况的监督。</w:t>
            </w:r>
          </w:p>
        </w:tc>
        <w:tc>
          <w:tcPr>
            <w:tcW w:w="4653" w:type="dxa"/>
            <w:noWrap w:val="0"/>
            <w:vAlign w:val="center"/>
          </w:tcPr>
          <w:p>
            <w:pPr>
              <w:keepNext w:val="0"/>
              <w:keepLines w:val="0"/>
              <w:pageBreakBefore w:val="0"/>
              <w:widowControl w:val="0"/>
              <w:kinsoku/>
              <w:wordWrap/>
              <w:topLinePunct w:val="0"/>
              <w:autoSpaceDE/>
              <w:autoSpaceDN/>
              <w:bidi w:val="0"/>
              <w:adjustRightInd/>
              <w:snapToGrid/>
              <w:spacing w:line="460" w:lineRule="exact"/>
              <w:jc w:val="both"/>
              <w:textAlignment w:val="auto"/>
              <w:rPr>
                <w:rFonts w:ascii="Calibri" w:hAnsi="Calibri" w:eastAsia="宋体" w:cs="Times New Roman"/>
                <w:kern w:val="2"/>
                <w:sz w:val="24"/>
                <w:szCs w:val="24"/>
                <w:vertAlign w:val="baseline"/>
                <w:lang w:val="en-US" w:eastAsia="zh-CN" w:bidi="ar-SA"/>
              </w:rPr>
            </w:pPr>
            <w:r>
              <w:rPr>
                <w:rFonts w:hint="eastAsia" w:ascii="黑体" w:hAnsi="黑体" w:eastAsia="黑体" w:cs="黑体"/>
                <w:b/>
                <w:bCs/>
                <w:snapToGrid w:val="0"/>
                <w:sz w:val="24"/>
                <w:szCs w:val="24"/>
                <w:lang w:eastAsia="zh-CN"/>
              </w:rPr>
              <w:t>第三十三条</w:t>
            </w:r>
            <w:r>
              <w:rPr>
                <w:rFonts w:hint="eastAsia" w:ascii="黑体" w:hAnsi="黑体" w:eastAsia="黑体" w:cs="黑体"/>
                <w:snapToGrid w:val="0"/>
                <w:sz w:val="24"/>
                <w:szCs w:val="24"/>
                <w:bdr w:val="single" w:color="000000" w:sz="4" w:space="0"/>
              </w:rPr>
              <w:t>第三十四条</w:t>
            </w:r>
            <w:r>
              <w:rPr>
                <w:rFonts w:hint="eastAsia" w:ascii="楷体_GB2312" w:hAnsi="楷体_GB2312" w:eastAsia="楷体_GB2312" w:cs="楷体_GB2312"/>
                <w:kern w:val="2"/>
                <w:sz w:val="24"/>
                <w:szCs w:val="24"/>
                <w:vertAlign w:val="baseline"/>
                <w:lang w:val="en-US" w:eastAsia="zh-CN" w:bidi="ar-SA"/>
              </w:rPr>
              <w:t>（条文内容无改动）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 w:hRule="atLeast"/>
          <w:jc w:val="center"/>
        </w:trPr>
        <w:tc>
          <w:tcPr>
            <w:tcW w:w="4653" w:type="dxa"/>
            <w:noWrap w:val="0"/>
            <w:vAlign w:val="top"/>
          </w:tcPr>
          <w:p>
            <w:pPr>
              <w:keepNext w:val="0"/>
              <w:keepLines w:val="0"/>
              <w:pageBreakBefore w:val="0"/>
              <w:widowControl w:val="0"/>
              <w:kinsoku/>
              <w:wordWrap/>
              <w:topLinePunct w:val="0"/>
              <w:autoSpaceDE/>
              <w:autoSpaceDN/>
              <w:bidi w:val="0"/>
              <w:adjustRightInd/>
              <w:snapToGrid/>
              <w:spacing w:line="460" w:lineRule="exact"/>
              <w:ind w:firstLine="480" w:firstLineChars="200"/>
              <w:jc w:val="both"/>
              <w:textAlignment w:val="auto"/>
              <w:rPr>
                <w:rFonts w:hint="eastAsia" w:ascii="仿宋_GB2312" w:hAnsi="仿宋_GB2312" w:eastAsia="仿宋_GB2312" w:cs="仿宋_GB2312"/>
                <w:snapToGrid w:val="0"/>
                <w:sz w:val="24"/>
                <w:szCs w:val="24"/>
              </w:rPr>
            </w:pPr>
            <w:r>
              <w:rPr>
                <w:rFonts w:hint="eastAsia" w:ascii="黑体" w:hAnsi="黑体" w:eastAsia="黑体" w:cs="黑体"/>
                <w:snapToGrid w:val="0"/>
                <w:sz w:val="24"/>
                <w:szCs w:val="24"/>
              </w:rPr>
              <w:t xml:space="preserve">第三十五条  </w:t>
            </w:r>
            <w:r>
              <w:rPr>
                <w:rFonts w:hint="eastAsia" w:ascii="仿宋_GB2312" w:hAnsi="仿宋_GB2312" w:eastAsia="仿宋_GB2312" w:cs="仿宋_GB2312"/>
                <w:snapToGrid w:val="0"/>
                <w:sz w:val="24"/>
                <w:szCs w:val="24"/>
              </w:rPr>
              <w:t>单位和个人应当按照规定的时间、地点分类投放生活垃圾。禁止随意倾倒、抛撒、堆放或者焚烧生活垃圾。</w:t>
            </w:r>
          </w:p>
          <w:p>
            <w:pPr>
              <w:keepNext w:val="0"/>
              <w:keepLines w:val="0"/>
              <w:pageBreakBefore w:val="0"/>
              <w:widowControl w:val="0"/>
              <w:kinsoku/>
              <w:wordWrap/>
              <w:topLinePunct w:val="0"/>
              <w:autoSpaceDE/>
              <w:autoSpaceDN/>
              <w:bidi w:val="0"/>
              <w:adjustRightInd/>
              <w:snapToGrid/>
              <w:spacing w:line="460" w:lineRule="exact"/>
              <w:ind w:firstLine="480" w:firstLineChars="200"/>
              <w:jc w:val="both"/>
              <w:textAlignment w:val="auto"/>
              <w:rPr>
                <w:rFonts w:hint="eastAsia" w:ascii="仿宋_GB2312" w:hAnsi="仿宋_GB2312" w:eastAsia="仿宋_GB2312" w:cs="仿宋_GB2312"/>
                <w:snapToGrid w:val="0"/>
                <w:sz w:val="24"/>
                <w:szCs w:val="24"/>
              </w:rPr>
            </w:pPr>
            <w:r>
              <w:rPr>
                <w:rFonts w:hint="eastAsia" w:ascii="仿宋_GB2312" w:hAnsi="仿宋_GB2312" w:eastAsia="仿宋_GB2312" w:cs="仿宋_GB2312"/>
                <w:snapToGrid w:val="0"/>
                <w:sz w:val="24"/>
                <w:szCs w:val="24"/>
              </w:rPr>
              <w:t>可回收物应当投放至可回收物收集容器、回收设施或者交至再生资源回收点回收。</w:t>
            </w:r>
          </w:p>
          <w:p>
            <w:pPr>
              <w:keepNext w:val="0"/>
              <w:keepLines w:val="0"/>
              <w:pageBreakBefore w:val="0"/>
              <w:widowControl w:val="0"/>
              <w:kinsoku/>
              <w:wordWrap/>
              <w:topLinePunct w:val="0"/>
              <w:autoSpaceDE/>
              <w:autoSpaceDN/>
              <w:bidi w:val="0"/>
              <w:adjustRightInd/>
              <w:snapToGrid/>
              <w:spacing w:line="460" w:lineRule="exact"/>
              <w:ind w:firstLine="480" w:firstLineChars="200"/>
              <w:jc w:val="both"/>
              <w:textAlignment w:val="auto"/>
              <w:rPr>
                <w:rFonts w:hint="eastAsia" w:ascii="仿宋_GB2312" w:hAnsi="仿宋_GB2312" w:eastAsia="仿宋_GB2312" w:cs="仿宋_GB2312"/>
                <w:snapToGrid w:val="0"/>
                <w:sz w:val="24"/>
                <w:szCs w:val="24"/>
              </w:rPr>
            </w:pPr>
            <w:r>
              <w:rPr>
                <w:rFonts w:hint="eastAsia" w:ascii="仿宋_GB2312" w:hAnsi="仿宋_GB2312" w:eastAsia="仿宋_GB2312" w:cs="仿宋_GB2312"/>
                <w:snapToGrid w:val="0"/>
                <w:sz w:val="24"/>
                <w:szCs w:val="24"/>
              </w:rPr>
              <w:t>体积大、整体性强或者需要拆分处理的大件生活垃圾，应当预约回收或者放至指定的投放点。</w:t>
            </w:r>
          </w:p>
          <w:p>
            <w:pPr>
              <w:keepNext w:val="0"/>
              <w:keepLines w:val="0"/>
              <w:pageBreakBefore w:val="0"/>
              <w:widowControl w:val="0"/>
              <w:kinsoku/>
              <w:wordWrap/>
              <w:topLinePunct w:val="0"/>
              <w:autoSpaceDE/>
              <w:autoSpaceDN/>
              <w:bidi w:val="0"/>
              <w:adjustRightInd/>
              <w:snapToGrid/>
              <w:spacing w:line="460" w:lineRule="exact"/>
              <w:ind w:firstLine="480" w:firstLineChars="200"/>
              <w:jc w:val="both"/>
              <w:textAlignment w:val="auto"/>
              <w:rPr>
                <w:rFonts w:hint="eastAsia" w:ascii="仿宋_GB2312" w:hAnsi="仿宋_GB2312" w:eastAsia="仿宋_GB2312" w:cs="仿宋_GB2312"/>
                <w:snapToGrid w:val="0"/>
                <w:sz w:val="24"/>
                <w:szCs w:val="24"/>
              </w:rPr>
            </w:pPr>
            <w:r>
              <w:rPr>
                <w:rFonts w:hint="eastAsia" w:ascii="仿宋_GB2312" w:hAnsi="仿宋_GB2312" w:eastAsia="仿宋_GB2312" w:cs="仿宋_GB2312"/>
                <w:snapToGrid w:val="0"/>
                <w:sz w:val="24"/>
                <w:szCs w:val="24"/>
              </w:rPr>
              <w:t>废弃的电器电子产品应当按照产品说明书或者产品销售者、维修机构、售后服务机构的营业场所标注的回收处理提示信息预约回收或者按照要求放至指定的分类投放点或者收集容器。</w:t>
            </w:r>
          </w:p>
          <w:p>
            <w:pPr>
              <w:keepNext w:val="0"/>
              <w:keepLines w:val="0"/>
              <w:pageBreakBefore w:val="0"/>
              <w:widowControl w:val="0"/>
              <w:kinsoku/>
              <w:wordWrap/>
              <w:topLinePunct w:val="0"/>
              <w:autoSpaceDE/>
              <w:autoSpaceDN/>
              <w:bidi w:val="0"/>
              <w:adjustRightInd/>
              <w:snapToGrid/>
              <w:spacing w:line="460" w:lineRule="exact"/>
              <w:ind w:firstLine="480" w:firstLineChars="200"/>
              <w:jc w:val="both"/>
              <w:textAlignment w:val="auto"/>
              <w:rPr>
                <w:rFonts w:hint="eastAsia" w:ascii="仿宋_GB2312" w:hAnsi="仿宋_GB2312" w:eastAsia="仿宋_GB2312" w:cs="仿宋_GB2312"/>
                <w:snapToGrid w:val="0"/>
                <w:sz w:val="24"/>
                <w:szCs w:val="24"/>
              </w:rPr>
            </w:pPr>
            <w:r>
              <w:rPr>
                <w:rFonts w:hint="eastAsia" w:ascii="仿宋_GB2312" w:hAnsi="仿宋_GB2312" w:eastAsia="仿宋_GB2312" w:cs="仿宋_GB2312"/>
                <w:snapToGrid w:val="0"/>
                <w:sz w:val="24"/>
                <w:szCs w:val="24"/>
              </w:rPr>
              <w:t>灯管、水银产品等易碎或者含有液体的有害垃圾应当在采取防止破损或者渗漏的措施后，投放至有害垃圾收集容器。</w:t>
            </w:r>
          </w:p>
          <w:p>
            <w:pPr>
              <w:keepNext w:val="0"/>
              <w:keepLines w:val="0"/>
              <w:pageBreakBefore w:val="0"/>
              <w:widowControl w:val="0"/>
              <w:kinsoku/>
              <w:wordWrap/>
              <w:topLinePunct w:val="0"/>
              <w:autoSpaceDE/>
              <w:autoSpaceDN/>
              <w:bidi w:val="0"/>
              <w:adjustRightInd/>
              <w:snapToGrid/>
              <w:spacing w:line="460" w:lineRule="exact"/>
              <w:ind w:firstLine="480" w:firstLineChars="200"/>
              <w:jc w:val="both"/>
              <w:textAlignment w:val="auto"/>
              <w:rPr>
                <w:sz w:val="24"/>
                <w:szCs w:val="24"/>
                <w:vertAlign w:val="baseline"/>
              </w:rPr>
            </w:pPr>
            <w:r>
              <w:rPr>
                <w:rFonts w:hint="eastAsia" w:ascii="仿宋_GB2312" w:hAnsi="仿宋_GB2312" w:eastAsia="仿宋_GB2312" w:cs="仿宋_GB2312"/>
                <w:snapToGrid w:val="0"/>
                <w:sz w:val="24"/>
                <w:szCs w:val="24"/>
              </w:rPr>
              <w:t>家庭厨余垃圾应当沥除油水后，投放至厨余垃圾收集容器，不得混入木、竹、塑料、纸张等物品。</w:t>
            </w:r>
          </w:p>
        </w:tc>
        <w:tc>
          <w:tcPr>
            <w:tcW w:w="4653" w:type="dxa"/>
            <w:noWrap w:val="0"/>
            <w:vAlign w:val="top"/>
          </w:tcPr>
          <w:p>
            <w:pPr>
              <w:keepNext w:val="0"/>
              <w:keepLines w:val="0"/>
              <w:pageBreakBefore w:val="0"/>
              <w:widowControl w:val="0"/>
              <w:kinsoku/>
              <w:wordWrap/>
              <w:topLinePunct w:val="0"/>
              <w:autoSpaceDE/>
              <w:autoSpaceDN/>
              <w:bidi w:val="0"/>
              <w:adjustRightInd/>
              <w:snapToGrid/>
              <w:spacing w:line="460" w:lineRule="exact"/>
              <w:ind w:firstLine="481" w:firstLineChars="200"/>
              <w:textAlignment w:val="auto"/>
              <w:rPr>
                <w:rFonts w:hint="eastAsia" w:ascii="仿宋_GB2312" w:hAnsi="仿宋_GB2312" w:eastAsia="仿宋_GB2312" w:cs="仿宋_GB2312"/>
                <w:snapToGrid w:val="0"/>
                <w:sz w:val="24"/>
                <w:szCs w:val="24"/>
              </w:rPr>
            </w:pPr>
            <w:r>
              <w:rPr>
                <w:rFonts w:hint="eastAsia" w:ascii="黑体" w:hAnsi="黑体" w:eastAsia="黑体" w:cs="黑体"/>
                <w:b/>
                <w:bCs/>
                <w:snapToGrid w:val="0"/>
                <w:sz w:val="24"/>
                <w:szCs w:val="24"/>
                <w:lang w:eastAsia="zh-CN"/>
              </w:rPr>
              <w:t>第三十四条</w:t>
            </w:r>
            <w:r>
              <w:rPr>
                <w:rFonts w:hint="eastAsia" w:ascii="黑体" w:hAnsi="黑体" w:eastAsia="黑体" w:cs="黑体"/>
                <w:snapToGrid w:val="0"/>
                <w:sz w:val="24"/>
                <w:szCs w:val="24"/>
                <w:bdr w:val="single" w:color="000000" w:sz="4" w:space="0"/>
              </w:rPr>
              <w:t>第三十五条</w:t>
            </w:r>
            <w:r>
              <w:rPr>
                <w:rFonts w:hint="eastAsia" w:ascii="黑体" w:hAnsi="黑体" w:eastAsia="黑体" w:cs="黑体"/>
                <w:snapToGrid w:val="0"/>
                <w:sz w:val="24"/>
                <w:szCs w:val="24"/>
              </w:rPr>
              <w:t xml:space="preserve">  </w:t>
            </w:r>
            <w:r>
              <w:rPr>
                <w:rFonts w:hint="eastAsia" w:ascii="仿宋_GB2312" w:hAnsi="仿宋_GB2312" w:eastAsia="仿宋_GB2312" w:cs="仿宋_GB2312"/>
                <w:snapToGrid w:val="0"/>
                <w:sz w:val="24"/>
                <w:szCs w:val="24"/>
              </w:rPr>
              <w:t>单位和个人应当按照</w:t>
            </w:r>
            <w:r>
              <w:rPr>
                <w:rFonts w:hint="eastAsia" w:ascii="仿宋_GB2312" w:hAnsi="仿宋_GB2312" w:eastAsia="仿宋_GB2312" w:cs="仿宋_GB2312"/>
                <w:snapToGrid w:val="0"/>
                <w:sz w:val="24"/>
                <w:szCs w:val="24"/>
                <w:bdr w:val="single" w:color="000000" w:sz="4" w:space="0"/>
              </w:rPr>
              <w:t>规</w:t>
            </w:r>
            <w:r>
              <w:rPr>
                <w:rFonts w:hint="eastAsia" w:ascii="方正黑体_GBK" w:hAnsi="方正黑体_GBK" w:eastAsia="方正黑体_GBK" w:cs="方正黑体_GBK"/>
                <w:b/>
                <w:bCs/>
                <w:snapToGrid w:val="0"/>
                <w:sz w:val="24"/>
                <w:szCs w:val="24"/>
                <w:lang w:eastAsia="zh-CN"/>
              </w:rPr>
              <w:t>指</w:t>
            </w:r>
            <w:r>
              <w:rPr>
                <w:rFonts w:hint="eastAsia" w:ascii="仿宋_GB2312" w:hAnsi="仿宋_GB2312" w:eastAsia="仿宋_GB2312" w:cs="仿宋_GB2312"/>
                <w:snapToGrid w:val="0"/>
                <w:sz w:val="24"/>
                <w:szCs w:val="24"/>
              </w:rPr>
              <w:t>定的</w:t>
            </w:r>
            <w:r>
              <w:rPr>
                <w:rFonts w:hint="eastAsia" w:ascii="仿宋_GB2312" w:hAnsi="仿宋_GB2312" w:eastAsia="仿宋_GB2312" w:cs="仿宋_GB2312"/>
                <w:snapToGrid w:val="0"/>
                <w:sz w:val="24"/>
                <w:szCs w:val="24"/>
                <w:bdr w:val="single" w:color="000000" w:sz="4" w:space="0"/>
              </w:rPr>
              <w:t>时间、</w:t>
            </w:r>
            <w:r>
              <w:rPr>
                <w:rFonts w:hint="eastAsia" w:ascii="仿宋_GB2312" w:hAnsi="仿宋_GB2312" w:eastAsia="仿宋_GB2312" w:cs="仿宋_GB2312"/>
                <w:snapToGrid w:val="0"/>
                <w:sz w:val="24"/>
                <w:szCs w:val="24"/>
              </w:rPr>
              <w:t>地点分类投放生活垃圾。禁止随意倾倒、</w:t>
            </w:r>
            <w:r>
              <w:rPr>
                <w:rFonts w:hint="eastAsia" w:ascii="方正黑体_GBK" w:hAnsi="方正黑体_GBK" w:eastAsia="方正黑体_GBK" w:cs="方正黑体_GBK"/>
                <w:b/>
                <w:bCs/>
                <w:snapToGrid w:val="0"/>
                <w:color w:val="auto"/>
                <w:kern w:val="2"/>
                <w:sz w:val="24"/>
                <w:szCs w:val="24"/>
                <w:u w:val="none"/>
                <w:lang w:val="en-US" w:eastAsia="zh-CN" w:bidi="ar-SA"/>
              </w:rPr>
              <w:t>堆放、丢弃、</w:t>
            </w:r>
            <w:r>
              <w:rPr>
                <w:rFonts w:hint="eastAsia" w:ascii="仿宋_GB2312" w:hAnsi="仿宋_GB2312" w:eastAsia="仿宋_GB2312" w:cs="仿宋_GB2312"/>
                <w:snapToGrid w:val="0"/>
                <w:sz w:val="24"/>
                <w:szCs w:val="24"/>
              </w:rPr>
              <w:t>抛撒、</w:t>
            </w:r>
            <w:r>
              <w:rPr>
                <w:rFonts w:hint="eastAsia" w:ascii="仿宋_GB2312" w:hAnsi="仿宋_GB2312" w:eastAsia="仿宋_GB2312" w:cs="仿宋_GB2312"/>
                <w:snapToGrid w:val="0"/>
                <w:sz w:val="24"/>
                <w:szCs w:val="24"/>
                <w:bdr w:val="single" w:color="000000" w:sz="4" w:space="0"/>
              </w:rPr>
              <w:t>堆放</w:t>
            </w:r>
            <w:r>
              <w:rPr>
                <w:rFonts w:hint="eastAsia" w:ascii="仿宋_GB2312" w:hAnsi="仿宋_GB2312" w:eastAsia="仿宋_GB2312" w:cs="仿宋_GB2312"/>
                <w:snapToGrid w:val="0"/>
                <w:color w:val="auto"/>
                <w:kern w:val="2"/>
                <w:sz w:val="24"/>
                <w:szCs w:val="24"/>
                <w:u w:val="none"/>
                <w:lang w:val="en-US" w:eastAsia="zh-CN" w:bidi="ar-SA"/>
              </w:rPr>
              <w:t>遗撒</w:t>
            </w:r>
            <w:r>
              <w:rPr>
                <w:rFonts w:hint="eastAsia" w:ascii="仿宋_GB2312" w:hAnsi="仿宋_GB2312" w:eastAsia="仿宋_GB2312" w:cs="仿宋_GB2312"/>
                <w:snapToGrid w:val="0"/>
                <w:sz w:val="24"/>
                <w:szCs w:val="24"/>
              </w:rPr>
              <w:t>或者焚烧生活垃圾。</w:t>
            </w:r>
          </w:p>
          <w:p>
            <w:pPr>
              <w:keepNext w:val="0"/>
              <w:keepLines w:val="0"/>
              <w:pageBreakBefore w:val="0"/>
              <w:widowControl w:val="0"/>
              <w:kinsoku/>
              <w:wordWrap/>
              <w:topLinePunct w:val="0"/>
              <w:autoSpaceDE/>
              <w:autoSpaceDN/>
              <w:bidi w:val="0"/>
              <w:adjustRightInd/>
              <w:snapToGrid/>
              <w:spacing w:line="460" w:lineRule="exact"/>
              <w:ind w:firstLine="480" w:firstLineChars="200"/>
              <w:textAlignment w:val="auto"/>
              <w:rPr>
                <w:rFonts w:hint="eastAsia" w:ascii="仿宋_GB2312" w:hAnsi="仿宋_GB2312" w:eastAsia="仿宋_GB2312" w:cs="仿宋_GB2312"/>
                <w:snapToGrid w:val="0"/>
                <w:sz w:val="24"/>
                <w:szCs w:val="24"/>
              </w:rPr>
            </w:pPr>
            <w:r>
              <w:rPr>
                <w:rFonts w:hint="eastAsia" w:ascii="仿宋_GB2312" w:hAnsi="仿宋_GB2312" w:eastAsia="仿宋_GB2312" w:cs="仿宋_GB2312"/>
                <w:snapToGrid w:val="0"/>
                <w:sz w:val="24"/>
                <w:szCs w:val="24"/>
              </w:rPr>
              <w:t>可回收物应当投放至可回收物收集容器、回收设施或者交至再生资源回收点回收。</w:t>
            </w:r>
          </w:p>
          <w:p>
            <w:pPr>
              <w:keepNext w:val="0"/>
              <w:keepLines w:val="0"/>
              <w:pageBreakBefore w:val="0"/>
              <w:widowControl w:val="0"/>
              <w:kinsoku/>
              <w:wordWrap/>
              <w:topLinePunct w:val="0"/>
              <w:autoSpaceDE/>
              <w:autoSpaceDN/>
              <w:bidi w:val="0"/>
              <w:adjustRightInd/>
              <w:snapToGrid/>
              <w:spacing w:line="460" w:lineRule="exact"/>
              <w:ind w:firstLine="480" w:firstLineChars="200"/>
              <w:textAlignment w:val="auto"/>
              <w:rPr>
                <w:rFonts w:hint="eastAsia" w:ascii="仿宋_GB2312" w:hAnsi="仿宋_GB2312" w:eastAsia="仿宋_GB2312" w:cs="仿宋_GB2312"/>
                <w:snapToGrid w:val="0"/>
                <w:sz w:val="24"/>
                <w:szCs w:val="24"/>
              </w:rPr>
            </w:pPr>
            <w:r>
              <w:rPr>
                <w:rFonts w:hint="eastAsia" w:ascii="仿宋_GB2312" w:hAnsi="仿宋_GB2312" w:eastAsia="仿宋_GB2312" w:cs="仿宋_GB2312"/>
                <w:snapToGrid w:val="0"/>
                <w:sz w:val="24"/>
                <w:szCs w:val="24"/>
              </w:rPr>
              <w:t>体积大、整体性强或者需要拆分处理的大件生活垃圾，应当预约回收或者放至指定的投放点。</w:t>
            </w:r>
          </w:p>
          <w:p>
            <w:pPr>
              <w:keepNext w:val="0"/>
              <w:keepLines w:val="0"/>
              <w:pageBreakBefore w:val="0"/>
              <w:widowControl w:val="0"/>
              <w:kinsoku/>
              <w:wordWrap/>
              <w:topLinePunct w:val="0"/>
              <w:autoSpaceDE/>
              <w:autoSpaceDN/>
              <w:bidi w:val="0"/>
              <w:adjustRightInd/>
              <w:snapToGrid/>
              <w:spacing w:line="460" w:lineRule="exact"/>
              <w:ind w:firstLine="480" w:firstLineChars="200"/>
              <w:textAlignment w:val="auto"/>
              <w:rPr>
                <w:rFonts w:hint="eastAsia" w:ascii="仿宋_GB2312" w:hAnsi="仿宋_GB2312" w:eastAsia="仿宋_GB2312" w:cs="仿宋_GB2312"/>
                <w:snapToGrid w:val="0"/>
                <w:sz w:val="24"/>
                <w:szCs w:val="24"/>
              </w:rPr>
            </w:pPr>
            <w:r>
              <w:rPr>
                <w:rFonts w:hint="eastAsia" w:ascii="仿宋_GB2312" w:hAnsi="仿宋_GB2312" w:eastAsia="仿宋_GB2312" w:cs="仿宋_GB2312"/>
                <w:snapToGrid w:val="0"/>
                <w:sz w:val="24"/>
                <w:szCs w:val="24"/>
              </w:rPr>
              <w:t>废弃的电器电子产品应当按照产品说明书或者产品销售者、维修机构、售后服务机构的营业场所标注的回收处理提示信息预约回收或者按照要求放至指定的分类投放点或者收集容器。</w:t>
            </w:r>
          </w:p>
          <w:p>
            <w:pPr>
              <w:keepNext w:val="0"/>
              <w:keepLines w:val="0"/>
              <w:pageBreakBefore w:val="0"/>
              <w:widowControl w:val="0"/>
              <w:kinsoku/>
              <w:wordWrap/>
              <w:topLinePunct w:val="0"/>
              <w:autoSpaceDE/>
              <w:autoSpaceDN/>
              <w:bidi w:val="0"/>
              <w:adjustRightInd/>
              <w:snapToGrid/>
              <w:spacing w:line="460" w:lineRule="exact"/>
              <w:ind w:firstLine="480" w:firstLineChars="200"/>
              <w:textAlignment w:val="auto"/>
              <w:rPr>
                <w:rFonts w:hint="eastAsia" w:ascii="仿宋_GB2312" w:hAnsi="仿宋_GB2312" w:eastAsia="仿宋_GB2312" w:cs="仿宋_GB2312"/>
                <w:snapToGrid w:val="0"/>
                <w:sz w:val="24"/>
                <w:szCs w:val="24"/>
              </w:rPr>
            </w:pPr>
            <w:r>
              <w:rPr>
                <w:rFonts w:hint="eastAsia" w:ascii="仿宋_GB2312" w:hAnsi="仿宋_GB2312" w:eastAsia="仿宋_GB2312" w:cs="仿宋_GB2312"/>
                <w:snapToGrid w:val="0"/>
                <w:sz w:val="24"/>
                <w:szCs w:val="24"/>
              </w:rPr>
              <w:t>灯管、水银产品等易碎或者含有液体的有害垃圾应当在采取防止破损或者渗漏的措施后，投放至有害垃圾收集容器。</w:t>
            </w:r>
          </w:p>
          <w:p>
            <w:pPr>
              <w:keepNext w:val="0"/>
              <w:keepLines w:val="0"/>
              <w:pageBreakBefore w:val="0"/>
              <w:widowControl w:val="0"/>
              <w:kinsoku/>
              <w:wordWrap/>
              <w:topLinePunct w:val="0"/>
              <w:autoSpaceDE/>
              <w:autoSpaceDN/>
              <w:bidi w:val="0"/>
              <w:adjustRightInd/>
              <w:snapToGrid/>
              <w:spacing w:line="460" w:lineRule="exact"/>
              <w:ind w:firstLine="480" w:firstLineChars="200"/>
              <w:textAlignment w:val="auto"/>
              <w:rPr>
                <w:rFonts w:ascii="Calibri" w:hAnsi="Calibri" w:eastAsia="宋体" w:cs="Times New Roman"/>
                <w:kern w:val="2"/>
                <w:sz w:val="24"/>
                <w:szCs w:val="24"/>
                <w:vertAlign w:val="baseline"/>
                <w:lang w:val="en-US" w:eastAsia="zh-CN" w:bidi="ar-SA"/>
              </w:rPr>
            </w:pPr>
            <w:r>
              <w:rPr>
                <w:rFonts w:hint="eastAsia" w:ascii="仿宋_GB2312" w:hAnsi="仿宋_GB2312" w:eastAsia="仿宋_GB2312" w:cs="仿宋_GB2312"/>
                <w:snapToGrid w:val="0"/>
                <w:sz w:val="24"/>
                <w:szCs w:val="24"/>
              </w:rPr>
              <w:t>家庭厨余垃圾应当沥除油水后，投放至厨余垃圾收集容器，不得混入木、竹、塑料、纸张等物品。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6" w:hRule="atLeast"/>
          <w:jc w:val="center"/>
        </w:trPr>
        <w:tc>
          <w:tcPr>
            <w:tcW w:w="4653" w:type="dxa"/>
            <w:noWrap w:val="0"/>
            <w:vAlign w:val="top"/>
          </w:tcPr>
          <w:p>
            <w:pPr>
              <w:keepNext w:val="0"/>
              <w:keepLines w:val="0"/>
              <w:pageBreakBefore w:val="0"/>
              <w:widowControl w:val="0"/>
              <w:kinsoku/>
              <w:wordWrap/>
              <w:topLinePunct w:val="0"/>
              <w:autoSpaceDE/>
              <w:autoSpaceDN/>
              <w:bidi w:val="0"/>
              <w:adjustRightInd/>
              <w:snapToGrid/>
              <w:spacing w:line="460" w:lineRule="exact"/>
              <w:ind w:firstLine="480" w:firstLineChars="200"/>
              <w:jc w:val="both"/>
              <w:textAlignment w:val="auto"/>
              <w:rPr>
                <w:rFonts w:hint="eastAsia" w:ascii="仿宋_GB2312" w:hAnsi="仿宋_GB2312" w:eastAsia="仿宋_GB2312" w:cs="仿宋_GB2312"/>
                <w:snapToGrid w:val="0"/>
                <w:sz w:val="24"/>
                <w:szCs w:val="24"/>
              </w:rPr>
            </w:pPr>
            <w:r>
              <w:rPr>
                <w:rFonts w:hint="eastAsia" w:ascii="黑体" w:hAnsi="黑体" w:eastAsia="黑体" w:cs="黑体"/>
                <w:snapToGrid w:val="0"/>
                <w:sz w:val="24"/>
                <w:szCs w:val="24"/>
              </w:rPr>
              <w:t xml:space="preserve">第三十六条  </w:t>
            </w:r>
            <w:r>
              <w:rPr>
                <w:rFonts w:hint="eastAsia" w:ascii="仿宋_GB2312" w:hAnsi="仿宋_GB2312" w:eastAsia="仿宋_GB2312" w:cs="仿宋_GB2312"/>
                <w:snapToGrid w:val="0"/>
                <w:sz w:val="24"/>
                <w:szCs w:val="24"/>
              </w:rPr>
              <w:t>餐饮、酒店、超市、食品经营者以及机关院校等单位应当单独收集存放本单位产生的餐厨垃圾，严禁混入其他生活垃圾。</w:t>
            </w:r>
          </w:p>
          <w:p>
            <w:pPr>
              <w:keepNext w:val="0"/>
              <w:keepLines w:val="0"/>
              <w:pageBreakBefore w:val="0"/>
              <w:widowControl w:val="0"/>
              <w:kinsoku/>
              <w:wordWrap/>
              <w:topLinePunct w:val="0"/>
              <w:autoSpaceDE/>
              <w:autoSpaceDN/>
              <w:bidi w:val="0"/>
              <w:adjustRightInd/>
              <w:snapToGrid/>
              <w:spacing w:line="460" w:lineRule="exact"/>
              <w:ind w:firstLine="480" w:firstLineChars="200"/>
              <w:jc w:val="both"/>
              <w:textAlignment w:val="auto"/>
              <w:rPr>
                <w:rFonts w:hint="eastAsia" w:ascii="仿宋_GB2312" w:hAnsi="仿宋_GB2312" w:eastAsia="仿宋_GB2312" w:cs="仿宋_GB2312"/>
                <w:snapToGrid w:val="0"/>
                <w:sz w:val="24"/>
                <w:szCs w:val="24"/>
              </w:rPr>
            </w:pPr>
            <w:r>
              <w:rPr>
                <w:rFonts w:hint="eastAsia" w:ascii="仿宋_GB2312" w:hAnsi="仿宋_GB2312" w:eastAsia="仿宋_GB2312" w:cs="仿宋_GB2312"/>
                <w:snapToGrid w:val="0"/>
                <w:sz w:val="24"/>
                <w:szCs w:val="24"/>
              </w:rPr>
              <w:t>单位、个人装饰装修房屋产生的建筑垃圾，应当在指定的地点临时堆放，不得混入生活垃圾投放。</w:t>
            </w:r>
          </w:p>
          <w:p>
            <w:pPr>
              <w:keepNext w:val="0"/>
              <w:keepLines w:val="0"/>
              <w:pageBreakBefore w:val="0"/>
              <w:widowControl w:val="0"/>
              <w:kinsoku/>
              <w:wordWrap/>
              <w:topLinePunct w:val="0"/>
              <w:autoSpaceDE/>
              <w:autoSpaceDN/>
              <w:bidi w:val="0"/>
              <w:adjustRightInd/>
              <w:snapToGrid/>
              <w:spacing w:line="460" w:lineRule="exact"/>
              <w:ind w:firstLine="480" w:firstLineChars="200"/>
              <w:jc w:val="both"/>
              <w:textAlignment w:val="auto"/>
              <w:rPr>
                <w:sz w:val="24"/>
                <w:szCs w:val="24"/>
                <w:vertAlign w:val="baseline"/>
              </w:rPr>
            </w:pPr>
            <w:r>
              <w:rPr>
                <w:rFonts w:hint="eastAsia" w:ascii="仿宋_GB2312" w:hAnsi="仿宋_GB2312" w:eastAsia="仿宋_GB2312" w:cs="仿宋_GB2312"/>
                <w:snapToGrid w:val="0"/>
                <w:sz w:val="24"/>
                <w:szCs w:val="24"/>
              </w:rPr>
              <w:t>禁止向生活垃圾中投放工业固体废物、农业固体废物、危险废物等。</w:t>
            </w:r>
          </w:p>
        </w:tc>
        <w:tc>
          <w:tcPr>
            <w:tcW w:w="4653" w:type="dxa"/>
            <w:noWrap w:val="0"/>
            <w:vAlign w:val="center"/>
          </w:tcPr>
          <w:p>
            <w:pPr>
              <w:keepNext w:val="0"/>
              <w:keepLines w:val="0"/>
              <w:pageBreakBefore w:val="0"/>
              <w:widowControl w:val="0"/>
              <w:kinsoku/>
              <w:wordWrap/>
              <w:topLinePunct w:val="0"/>
              <w:autoSpaceDE/>
              <w:autoSpaceDN/>
              <w:bidi w:val="0"/>
              <w:adjustRightInd/>
              <w:snapToGrid/>
              <w:spacing w:line="460" w:lineRule="exact"/>
              <w:jc w:val="both"/>
              <w:textAlignment w:val="auto"/>
              <w:rPr>
                <w:rFonts w:ascii="Calibri" w:hAnsi="Calibri" w:eastAsia="宋体" w:cs="Times New Roman"/>
                <w:kern w:val="2"/>
                <w:sz w:val="24"/>
                <w:szCs w:val="24"/>
                <w:vertAlign w:val="baseline"/>
                <w:lang w:val="en-US" w:eastAsia="zh-CN" w:bidi="ar-SA"/>
              </w:rPr>
            </w:pPr>
            <w:r>
              <w:rPr>
                <w:rFonts w:hint="eastAsia" w:ascii="黑体" w:hAnsi="黑体" w:eastAsia="黑体" w:cs="黑体"/>
                <w:b/>
                <w:bCs/>
                <w:snapToGrid w:val="0"/>
                <w:sz w:val="24"/>
                <w:szCs w:val="24"/>
                <w:lang w:eastAsia="zh-CN"/>
              </w:rPr>
              <w:t>第三十五条</w:t>
            </w:r>
            <w:r>
              <w:rPr>
                <w:rFonts w:hint="eastAsia" w:ascii="黑体" w:hAnsi="黑体" w:eastAsia="黑体" w:cs="黑体"/>
                <w:snapToGrid w:val="0"/>
                <w:sz w:val="24"/>
                <w:szCs w:val="24"/>
                <w:bdr w:val="single" w:color="000000" w:sz="4" w:space="0"/>
              </w:rPr>
              <w:t>第三十六条</w:t>
            </w:r>
            <w:r>
              <w:rPr>
                <w:rFonts w:hint="eastAsia" w:ascii="楷体_GB2312" w:hAnsi="楷体_GB2312" w:eastAsia="楷体_GB2312" w:cs="楷体_GB2312"/>
                <w:kern w:val="2"/>
                <w:sz w:val="24"/>
                <w:szCs w:val="24"/>
                <w:vertAlign w:val="baseline"/>
                <w:lang w:val="en-US" w:eastAsia="zh-CN" w:bidi="ar-SA"/>
              </w:rPr>
              <w:t>（条文内容无改动）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4653" w:type="dxa"/>
            <w:noWrap w:val="0"/>
            <w:vAlign w:val="center"/>
          </w:tcPr>
          <w:p>
            <w:pPr>
              <w:keepNext w:val="0"/>
              <w:keepLines w:val="0"/>
              <w:pageBreakBefore w:val="0"/>
              <w:widowControl w:val="0"/>
              <w:kinsoku/>
              <w:wordWrap/>
              <w:topLinePunct w:val="0"/>
              <w:autoSpaceDE/>
              <w:autoSpaceDN/>
              <w:bidi w:val="0"/>
              <w:adjustRightInd/>
              <w:snapToGrid/>
              <w:spacing w:line="460" w:lineRule="exact"/>
              <w:jc w:val="center"/>
              <w:textAlignment w:val="auto"/>
              <w:rPr>
                <w:sz w:val="24"/>
                <w:szCs w:val="24"/>
                <w:vertAlign w:val="baseline"/>
              </w:rPr>
            </w:pPr>
            <w:r>
              <w:rPr>
                <w:rFonts w:hint="eastAsia" w:ascii="黑体" w:hAnsi="黑体" w:eastAsia="黑体" w:cs="黑体"/>
                <w:snapToGrid w:val="0"/>
                <w:sz w:val="24"/>
                <w:szCs w:val="24"/>
              </w:rPr>
              <w:t>第五章　分类收集、运输与处理</w:t>
            </w:r>
          </w:p>
        </w:tc>
        <w:tc>
          <w:tcPr>
            <w:tcW w:w="4653" w:type="dxa"/>
            <w:noWrap w:val="0"/>
            <w:vAlign w:val="center"/>
          </w:tcPr>
          <w:p>
            <w:pPr>
              <w:keepNext w:val="0"/>
              <w:keepLines w:val="0"/>
              <w:pageBreakBefore w:val="0"/>
              <w:widowControl w:val="0"/>
              <w:kinsoku/>
              <w:wordWrap/>
              <w:topLinePunct w:val="0"/>
              <w:autoSpaceDE/>
              <w:autoSpaceDN/>
              <w:bidi w:val="0"/>
              <w:adjustRightInd/>
              <w:snapToGrid/>
              <w:spacing w:line="460" w:lineRule="exact"/>
              <w:jc w:val="center"/>
              <w:textAlignment w:val="auto"/>
              <w:rPr>
                <w:rFonts w:ascii="Calibri" w:hAnsi="Calibri" w:eastAsia="宋体" w:cs="Times New Roman"/>
                <w:kern w:val="2"/>
                <w:sz w:val="24"/>
                <w:szCs w:val="24"/>
                <w:vertAlign w:val="baseline"/>
                <w:lang w:val="en-US" w:eastAsia="zh-CN" w:bidi="ar-SA"/>
              </w:rPr>
            </w:pPr>
            <w:r>
              <w:rPr>
                <w:rFonts w:hint="eastAsia" w:ascii="黑体" w:hAnsi="黑体" w:eastAsia="黑体" w:cs="黑体"/>
                <w:snapToGrid w:val="0"/>
                <w:sz w:val="24"/>
                <w:szCs w:val="24"/>
              </w:rPr>
              <w:t>第五章　分类收集、运输与处理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6" w:hRule="atLeast"/>
          <w:jc w:val="center"/>
        </w:trPr>
        <w:tc>
          <w:tcPr>
            <w:tcW w:w="4653" w:type="dxa"/>
            <w:noWrap w:val="0"/>
            <w:vAlign w:val="top"/>
          </w:tcPr>
          <w:p>
            <w:pPr>
              <w:keepNext w:val="0"/>
              <w:keepLines w:val="0"/>
              <w:pageBreakBefore w:val="0"/>
              <w:widowControl w:val="0"/>
              <w:kinsoku/>
              <w:wordWrap/>
              <w:topLinePunct w:val="0"/>
              <w:autoSpaceDE/>
              <w:autoSpaceDN/>
              <w:bidi w:val="0"/>
              <w:adjustRightInd/>
              <w:snapToGrid/>
              <w:spacing w:line="460" w:lineRule="exact"/>
              <w:ind w:firstLine="480" w:firstLineChars="200"/>
              <w:jc w:val="both"/>
              <w:textAlignment w:val="auto"/>
              <w:rPr>
                <w:rFonts w:hint="eastAsia" w:ascii="仿宋_GB2312" w:hAnsi="仿宋_GB2312" w:eastAsia="仿宋_GB2312" w:cs="仿宋_GB2312"/>
                <w:snapToGrid w:val="0"/>
                <w:sz w:val="24"/>
                <w:szCs w:val="24"/>
              </w:rPr>
            </w:pPr>
            <w:r>
              <w:rPr>
                <w:rFonts w:hint="eastAsia" w:ascii="黑体" w:hAnsi="黑体" w:eastAsia="黑体" w:cs="黑体"/>
                <w:snapToGrid w:val="0"/>
                <w:sz w:val="24"/>
                <w:szCs w:val="24"/>
              </w:rPr>
              <w:t xml:space="preserve">第三十七条  </w:t>
            </w:r>
            <w:r>
              <w:rPr>
                <w:rFonts w:hint="eastAsia" w:ascii="仿宋_GB2312" w:hAnsi="仿宋_GB2312" w:eastAsia="仿宋_GB2312" w:cs="仿宋_GB2312"/>
                <w:snapToGrid w:val="0"/>
                <w:sz w:val="24"/>
                <w:szCs w:val="24"/>
              </w:rPr>
              <w:t>生活垃圾分类收集、运输、处理</w:t>
            </w:r>
            <w:r>
              <w:rPr>
                <w:rFonts w:hint="eastAsia" w:ascii="仿宋_GB2312" w:hAnsi="仿宋_GB2312" w:eastAsia="仿宋_GB2312" w:cs="仿宋_GB2312"/>
                <w:snapToGrid w:val="0"/>
                <w:spacing w:val="-8"/>
                <w:sz w:val="24"/>
                <w:szCs w:val="24"/>
              </w:rPr>
              <w:t>单位应当按照有关规范要求，及时分类收集、运输、处理生活垃圾。</w:t>
            </w:r>
          </w:p>
          <w:p>
            <w:pPr>
              <w:keepNext w:val="0"/>
              <w:keepLines w:val="0"/>
              <w:pageBreakBefore w:val="0"/>
              <w:widowControl w:val="0"/>
              <w:kinsoku/>
              <w:wordWrap/>
              <w:topLinePunct w:val="0"/>
              <w:autoSpaceDE/>
              <w:autoSpaceDN/>
              <w:bidi w:val="0"/>
              <w:adjustRightInd/>
              <w:snapToGrid/>
              <w:spacing w:line="460" w:lineRule="exact"/>
              <w:ind w:firstLine="480" w:firstLineChars="200"/>
              <w:jc w:val="both"/>
              <w:textAlignment w:val="auto"/>
              <w:rPr>
                <w:rFonts w:hint="eastAsia" w:ascii="仿宋_GB2312" w:hAnsi="仿宋_GB2312" w:eastAsia="仿宋_GB2312" w:cs="仿宋_GB2312"/>
                <w:snapToGrid w:val="0"/>
                <w:sz w:val="24"/>
                <w:szCs w:val="24"/>
              </w:rPr>
            </w:pPr>
            <w:r>
              <w:rPr>
                <w:rFonts w:hint="eastAsia" w:ascii="仿宋_GB2312" w:hAnsi="仿宋_GB2312" w:eastAsia="仿宋_GB2312" w:cs="仿宋_GB2312"/>
                <w:snapToGrid w:val="0"/>
                <w:sz w:val="24"/>
                <w:szCs w:val="24"/>
              </w:rPr>
              <w:t>禁止将已经分类的生活垃圾混合收集、混合运输、混合处理。</w:t>
            </w:r>
          </w:p>
          <w:p>
            <w:pPr>
              <w:keepNext w:val="0"/>
              <w:keepLines w:val="0"/>
              <w:pageBreakBefore w:val="0"/>
              <w:widowControl w:val="0"/>
              <w:kinsoku/>
              <w:wordWrap/>
              <w:topLinePunct w:val="0"/>
              <w:autoSpaceDE/>
              <w:autoSpaceDN/>
              <w:bidi w:val="0"/>
              <w:adjustRightInd/>
              <w:snapToGrid/>
              <w:spacing w:line="460" w:lineRule="exact"/>
              <w:ind w:firstLine="480" w:firstLineChars="200"/>
              <w:jc w:val="both"/>
              <w:textAlignment w:val="auto"/>
              <w:rPr>
                <w:rFonts w:hint="eastAsia" w:ascii="仿宋_GB2312" w:hAnsi="仿宋_GB2312" w:eastAsia="仿宋_GB2312" w:cs="仿宋_GB2312"/>
                <w:snapToGrid w:val="0"/>
                <w:sz w:val="24"/>
                <w:szCs w:val="24"/>
              </w:rPr>
            </w:pPr>
            <w:r>
              <w:rPr>
                <w:rFonts w:hint="eastAsia" w:ascii="仿宋_GB2312" w:hAnsi="仿宋_GB2312" w:eastAsia="仿宋_GB2312" w:cs="仿宋_GB2312"/>
                <w:snapToGrid w:val="0"/>
                <w:sz w:val="24"/>
                <w:szCs w:val="24"/>
              </w:rPr>
              <w:t>可回收物、有害垃圾、大件生活垃圾应当按照收集单位与生活垃圾分类管理责任人约定的时间定期或者预约收集，厨余垃圾和其他垃圾应当每日定时收集。</w:t>
            </w:r>
          </w:p>
          <w:p>
            <w:pPr>
              <w:keepNext w:val="0"/>
              <w:keepLines w:val="0"/>
              <w:pageBreakBefore w:val="0"/>
              <w:widowControl w:val="0"/>
              <w:kinsoku/>
              <w:wordWrap/>
              <w:topLinePunct w:val="0"/>
              <w:autoSpaceDE/>
              <w:autoSpaceDN/>
              <w:bidi w:val="0"/>
              <w:adjustRightInd/>
              <w:snapToGrid/>
              <w:spacing w:line="460" w:lineRule="exact"/>
              <w:ind w:firstLine="480" w:firstLineChars="200"/>
              <w:jc w:val="both"/>
              <w:textAlignment w:val="auto"/>
              <w:rPr>
                <w:sz w:val="24"/>
                <w:szCs w:val="24"/>
                <w:vertAlign w:val="baseline"/>
              </w:rPr>
            </w:pPr>
            <w:r>
              <w:rPr>
                <w:rFonts w:hint="eastAsia" w:ascii="仿宋_GB2312" w:hAnsi="仿宋_GB2312" w:eastAsia="仿宋_GB2312" w:cs="仿宋_GB2312"/>
                <w:snapToGrid w:val="0"/>
                <w:sz w:val="24"/>
                <w:szCs w:val="24"/>
              </w:rPr>
              <w:t>有害垃圾应当由具有危险废物收运、处理资质的企业进行运输、处理，运输过程应当采取防止污染环境的措施，并遵守国家关于危险废物转移、暂存、运输管理的相关规定。</w:t>
            </w:r>
          </w:p>
        </w:tc>
        <w:tc>
          <w:tcPr>
            <w:tcW w:w="4653" w:type="dxa"/>
            <w:noWrap w:val="0"/>
            <w:vAlign w:val="top"/>
          </w:tcPr>
          <w:p>
            <w:pPr>
              <w:keepNext w:val="0"/>
              <w:keepLines w:val="0"/>
              <w:pageBreakBefore w:val="0"/>
              <w:widowControl w:val="0"/>
              <w:kinsoku/>
              <w:wordWrap/>
              <w:topLinePunct w:val="0"/>
              <w:autoSpaceDE/>
              <w:autoSpaceDN/>
              <w:bidi w:val="0"/>
              <w:adjustRightInd/>
              <w:snapToGrid/>
              <w:spacing w:line="460" w:lineRule="exact"/>
              <w:ind w:firstLine="481" w:firstLineChars="200"/>
              <w:textAlignment w:val="auto"/>
              <w:rPr>
                <w:rFonts w:hint="eastAsia" w:ascii="仿宋_GB2312" w:hAnsi="仿宋_GB2312" w:eastAsia="仿宋_GB2312" w:cs="仿宋_GB2312"/>
                <w:snapToGrid w:val="0"/>
                <w:sz w:val="24"/>
                <w:szCs w:val="24"/>
              </w:rPr>
            </w:pPr>
            <w:r>
              <w:rPr>
                <w:rFonts w:hint="eastAsia" w:ascii="黑体" w:hAnsi="黑体" w:eastAsia="黑体" w:cs="黑体"/>
                <w:b/>
                <w:bCs/>
                <w:snapToGrid w:val="0"/>
                <w:sz w:val="24"/>
                <w:szCs w:val="24"/>
                <w:lang w:eastAsia="zh-CN"/>
              </w:rPr>
              <w:t>第三十六条</w:t>
            </w:r>
            <w:r>
              <w:rPr>
                <w:rFonts w:hint="eastAsia" w:ascii="黑体" w:hAnsi="黑体" w:eastAsia="黑体" w:cs="黑体"/>
                <w:snapToGrid w:val="0"/>
                <w:sz w:val="24"/>
                <w:szCs w:val="24"/>
                <w:bdr w:val="single" w:color="000000" w:sz="4" w:space="0"/>
              </w:rPr>
              <w:t>第三十七条</w:t>
            </w:r>
            <w:r>
              <w:rPr>
                <w:rFonts w:hint="eastAsia" w:ascii="黑体" w:hAnsi="黑体" w:eastAsia="黑体" w:cs="黑体"/>
                <w:snapToGrid w:val="0"/>
                <w:sz w:val="24"/>
                <w:szCs w:val="24"/>
              </w:rPr>
              <w:t xml:space="preserve">  </w:t>
            </w:r>
            <w:r>
              <w:rPr>
                <w:rFonts w:hint="eastAsia" w:ascii="仿宋_GB2312" w:hAnsi="仿宋_GB2312" w:eastAsia="仿宋_GB2312" w:cs="仿宋_GB2312"/>
                <w:snapToGrid w:val="0"/>
                <w:sz w:val="24"/>
                <w:szCs w:val="24"/>
              </w:rPr>
              <w:t>生活垃圾分类收集、运输、处理</w:t>
            </w:r>
            <w:r>
              <w:rPr>
                <w:rFonts w:hint="eastAsia" w:ascii="仿宋_GB2312" w:hAnsi="仿宋_GB2312" w:eastAsia="仿宋_GB2312" w:cs="仿宋_GB2312"/>
                <w:snapToGrid w:val="0"/>
                <w:spacing w:val="-8"/>
                <w:sz w:val="24"/>
                <w:szCs w:val="24"/>
              </w:rPr>
              <w:t>单位应当按照有关规范要求，及时分类收集、运输、处理生活垃圾。</w:t>
            </w:r>
          </w:p>
          <w:p>
            <w:pPr>
              <w:keepNext w:val="0"/>
              <w:keepLines w:val="0"/>
              <w:pageBreakBefore w:val="0"/>
              <w:widowControl w:val="0"/>
              <w:kinsoku/>
              <w:wordWrap/>
              <w:topLinePunct w:val="0"/>
              <w:autoSpaceDE/>
              <w:autoSpaceDN/>
              <w:bidi w:val="0"/>
              <w:adjustRightInd/>
              <w:snapToGrid/>
              <w:spacing w:line="460" w:lineRule="exact"/>
              <w:ind w:firstLine="480" w:firstLineChars="200"/>
              <w:textAlignment w:val="auto"/>
              <w:rPr>
                <w:rFonts w:hint="eastAsia" w:ascii="仿宋_GB2312" w:hAnsi="仿宋_GB2312" w:eastAsia="仿宋_GB2312" w:cs="仿宋_GB2312"/>
                <w:snapToGrid w:val="0"/>
                <w:sz w:val="24"/>
                <w:szCs w:val="24"/>
              </w:rPr>
            </w:pPr>
            <w:r>
              <w:rPr>
                <w:rFonts w:hint="eastAsia" w:ascii="仿宋_GB2312" w:hAnsi="仿宋_GB2312" w:eastAsia="仿宋_GB2312" w:cs="仿宋_GB2312"/>
                <w:snapToGrid w:val="0"/>
                <w:sz w:val="24"/>
                <w:szCs w:val="24"/>
              </w:rPr>
              <w:t>禁止将已经分类的生活垃圾混合收集、混合运输、混合处理。</w:t>
            </w:r>
          </w:p>
          <w:p>
            <w:pPr>
              <w:keepNext w:val="0"/>
              <w:keepLines w:val="0"/>
              <w:pageBreakBefore w:val="0"/>
              <w:widowControl w:val="0"/>
              <w:kinsoku/>
              <w:wordWrap/>
              <w:topLinePunct w:val="0"/>
              <w:autoSpaceDE/>
              <w:autoSpaceDN/>
              <w:bidi w:val="0"/>
              <w:adjustRightInd/>
              <w:snapToGrid/>
              <w:spacing w:line="460" w:lineRule="exact"/>
              <w:ind w:firstLine="480" w:firstLineChars="200"/>
              <w:textAlignment w:val="auto"/>
              <w:rPr>
                <w:rFonts w:hint="eastAsia" w:ascii="仿宋_GB2312" w:hAnsi="仿宋_GB2312" w:eastAsia="仿宋_GB2312" w:cs="仿宋_GB2312"/>
                <w:snapToGrid w:val="0"/>
                <w:sz w:val="24"/>
                <w:szCs w:val="24"/>
              </w:rPr>
            </w:pPr>
            <w:r>
              <w:rPr>
                <w:rFonts w:hint="eastAsia" w:ascii="仿宋_GB2312" w:hAnsi="仿宋_GB2312" w:eastAsia="仿宋_GB2312" w:cs="仿宋_GB2312"/>
                <w:snapToGrid w:val="0"/>
                <w:sz w:val="24"/>
                <w:szCs w:val="24"/>
              </w:rPr>
              <w:t>可回收物、有害垃圾、大件生活垃圾应当按照收集单位与生活垃圾分类管理责任人约定的时间定期或者预约收集，厨余垃圾和其他垃圾应当每日定时收集。</w:t>
            </w:r>
          </w:p>
          <w:p>
            <w:pPr>
              <w:keepNext w:val="0"/>
              <w:keepLines w:val="0"/>
              <w:pageBreakBefore w:val="0"/>
              <w:widowControl w:val="0"/>
              <w:kinsoku/>
              <w:wordWrap/>
              <w:topLinePunct w:val="0"/>
              <w:autoSpaceDE/>
              <w:autoSpaceDN/>
              <w:bidi w:val="0"/>
              <w:adjustRightInd/>
              <w:snapToGrid/>
              <w:spacing w:line="460" w:lineRule="exact"/>
              <w:ind w:firstLine="480" w:firstLineChars="200"/>
              <w:textAlignment w:val="auto"/>
              <w:rPr>
                <w:rFonts w:hint="eastAsia" w:ascii="仿宋_GB2312" w:hAnsi="仿宋_GB2312" w:eastAsia="仿宋_GB2312" w:cs="仿宋_GB2312"/>
                <w:snapToGrid w:val="0"/>
                <w:sz w:val="24"/>
                <w:szCs w:val="24"/>
                <w:bdr w:val="single" w:color="000000" w:sz="4" w:space="0"/>
              </w:rPr>
            </w:pPr>
            <w:r>
              <w:rPr>
                <w:rFonts w:hint="eastAsia" w:ascii="仿宋_GB2312" w:hAnsi="仿宋_GB2312" w:eastAsia="仿宋_GB2312" w:cs="仿宋_GB2312"/>
                <w:snapToGrid w:val="0"/>
                <w:sz w:val="24"/>
                <w:szCs w:val="24"/>
                <w:bdr w:val="single" w:color="000000" w:sz="4" w:space="0"/>
              </w:rPr>
              <w:t>有害垃圾应当由具有危险废物收运、处理资质的企业进行运输、处理，运输过程应当采取防止污染环境的措施，并遵守国家关于危险废物转移、暂存、运输管理的相关规定。</w:t>
            </w:r>
          </w:p>
          <w:p>
            <w:pPr>
              <w:keepNext w:val="0"/>
              <w:keepLines w:val="0"/>
              <w:pageBreakBefore w:val="0"/>
              <w:widowControl w:val="0"/>
              <w:kinsoku/>
              <w:wordWrap/>
              <w:topLinePunct w:val="0"/>
              <w:autoSpaceDE/>
              <w:autoSpaceDN/>
              <w:bidi w:val="0"/>
              <w:adjustRightInd/>
              <w:snapToGrid/>
              <w:spacing w:line="460" w:lineRule="exact"/>
              <w:ind w:firstLine="481" w:firstLineChars="200"/>
              <w:textAlignment w:val="auto"/>
              <w:rPr>
                <w:rFonts w:ascii="Calibri" w:hAnsi="Calibri" w:eastAsia="宋体" w:cs="Times New Roman"/>
                <w:kern w:val="2"/>
                <w:sz w:val="24"/>
                <w:szCs w:val="24"/>
                <w:vertAlign w:val="baseline"/>
                <w:lang w:val="en-US" w:eastAsia="zh-CN" w:bidi="ar-SA"/>
              </w:rPr>
            </w:pPr>
            <w:r>
              <w:rPr>
                <w:rFonts w:hint="eastAsia" w:ascii="黑体" w:hAnsi="黑体" w:eastAsia="黑体" w:cs="黑体"/>
                <w:b/>
                <w:bCs/>
                <w:snapToGrid w:val="0"/>
                <w:color w:val="000000"/>
                <w:sz w:val="24"/>
                <w:szCs w:val="24"/>
                <w:lang w:val="en-US" w:eastAsia="zh-CN"/>
              </w:rPr>
              <w:t>从生活垃圾中分类并集中收集的有害垃圾，属于危险废物的，应当按照危险废物管理。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0" w:hRule="atLeast"/>
          <w:jc w:val="center"/>
        </w:trPr>
        <w:tc>
          <w:tcPr>
            <w:tcW w:w="4653" w:type="dxa"/>
            <w:noWrap w:val="0"/>
            <w:vAlign w:val="top"/>
          </w:tcPr>
          <w:p>
            <w:pPr>
              <w:keepNext w:val="0"/>
              <w:keepLines w:val="0"/>
              <w:pageBreakBefore w:val="0"/>
              <w:widowControl w:val="0"/>
              <w:kinsoku/>
              <w:wordWrap/>
              <w:topLinePunct w:val="0"/>
              <w:autoSpaceDE/>
              <w:autoSpaceDN/>
              <w:bidi w:val="0"/>
              <w:adjustRightInd/>
              <w:snapToGrid/>
              <w:spacing w:line="460" w:lineRule="exact"/>
              <w:ind w:firstLine="480" w:firstLineChars="200"/>
              <w:jc w:val="both"/>
              <w:textAlignment w:val="auto"/>
              <w:rPr>
                <w:rFonts w:hint="eastAsia" w:ascii="仿宋_GB2312" w:hAnsi="仿宋_GB2312" w:eastAsia="仿宋_GB2312" w:cs="仿宋_GB2312"/>
                <w:snapToGrid w:val="0"/>
                <w:sz w:val="24"/>
                <w:szCs w:val="24"/>
              </w:rPr>
            </w:pPr>
            <w:r>
              <w:rPr>
                <w:rFonts w:hint="eastAsia" w:ascii="黑体" w:hAnsi="黑体" w:eastAsia="黑体" w:cs="黑体"/>
                <w:snapToGrid w:val="0"/>
                <w:sz w:val="24"/>
                <w:szCs w:val="24"/>
              </w:rPr>
              <w:t xml:space="preserve">第三十八条  </w:t>
            </w:r>
            <w:r>
              <w:rPr>
                <w:rFonts w:hint="eastAsia" w:ascii="仿宋_GB2312" w:hAnsi="仿宋_GB2312" w:eastAsia="仿宋_GB2312" w:cs="仿宋_GB2312"/>
                <w:snapToGrid w:val="0"/>
                <w:sz w:val="24"/>
                <w:szCs w:val="24"/>
              </w:rPr>
              <w:t>从事生活垃圾经营性收集、运输、处理的单位应当按照国家规定取得相应的经营服务许可。</w:t>
            </w:r>
          </w:p>
          <w:p>
            <w:pPr>
              <w:keepNext w:val="0"/>
              <w:keepLines w:val="0"/>
              <w:pageBreakBefore w:val="0"/>
              <w:widowControl w:val="0"/>
              <w:kinsoku/>
              <w:wordWrap/>
              <w:topLinePunct w:val="0"/>
              <w:autoSpaceDE/>
              <w:autoSpaceDN/>
              <w:bidi w:val="0"/>
              <w:adjustRightInd/>
              <w:snapToGrid/>
              <w:spacing w:line="460" w:lineRule="exact"/>
              <w:ind w:firstLine="480" w:firstLineChars="200"/>
              <w:jc w:val="both"/>
              <w:textAlignment w:val="auto"/>
              <w:rPr>
                <w:sz w:val="24"/>
                <w:szCs w:val="24"/>
                <w:vertAlign w:val="baseline"/>
              </w:rPr>
            </w:pPr>
            <w:r>
              <w:rPr>
                <w:rFonts w:hint="eastAsia" w:ascii="仿宋_GB2312" w:hAnsi="仿宋_GB2312" w:eastAsia="仿宋_GB2312" w:cs="仿宋_GB2312"/>
                <w:snapToGrid w:val="0"/>
                <w:sz w:val="24"/>
                <w:szCs w:val="24"/>
              </w:rPr>
              <w:t>环境卫生主管部门应当通过招标等公平竞争的方式确定生活垃圾收集、运输、处理的单位。</w:t>
            </w:r>
          </w:p>
        </w:tc>
        <w:tc>
          <w:tcPr>
            <w:tcW w:w="4653" w:type="dxa"/>
            <w:noWrap w:val="0"/>
            <w:vAlign w:val="center"/>
          </w:tcPr>
          <w:p>
            <w:pPr>
              <w:keepNext w:val="0"/>
              <w:keepLines w:val="0"/>
              <w:pageBreakBefore w:val="0"/>
              <w:widowControl w:val="0"/>
              <w:kinsoku/>
              <w:wordWrap/>
              <w:topLinePunct w:val="0"/>
              <w:autoSpaceDE/>
              <w:autoSpaceDN/>
              <w:bidi w:val="0"/>
              <w:adjustRightInd/>
              <w:snapToGrid/>
              <w:spacing w:line="460" w:lineRule="exact"/>
              <w:jc w:val="both"/>
              <w:textAlignment w:val="auto"/>
              <w:rPr>
                <w:rFonts w:ascii="Calibri" w:hAnsi="Calibri" w:eastAsia="宋体" w:cs="Times New Roman"/>
                <w:kern w:val="2"/>
                <w:sz w:val="24"/>
                <w:szCs w:val="24"/>
                <w:vertAlign w:val="baseline"/>
                <w:lang w:val="en-US" w:eastAsia="zh-CN" w:bidi="ar-SA"/>
              </w:rPr>
            </w:pPr>
            <w:r>
              <w:rPr>
                <w:rFonts w:hint="eastAsia" w:ascii="黑体" w:hAnsi="黑体" w:eastAsia="黑体" w:cs="黑体"/>
                <w:b/>
                <w:bCs/>
                <w:snapToGrid w:val="0"/>
                <w:sz w:val="24"/>
                <w:szCs w:val="24"/>
                <w:lang w:eastAsia="zh-CN"/>
              </w:rPr>
              <w:t>第三十七条</w:t>
            </w:r>
            <w:r>
              <w:rPr>
                <w:rFonts w:hint="eastAsia" w:ascii="黑体" w:hAnsi="黑体" w:eastAsia="黑体" w:cs="黑体"/>
                <w:snapToGrid w:val="0"/>
                <w:sz w:val="24"/>
                <w:szCs w:val="24"/>
                <w:bdr w:val="single" w:color="000000" w:sz="4" w:space="0"/>
              </w:rPr>
              <w:t>第三十八条</w:t>
            </w:r>
            <w:r>
              <w:rPr>
                <w:rFonts w:hint="eastAsia" w:ascii="楷体_GB2312" w:hAnsi="楷体_GB2312" w:eastAsia="楷体_GB2312" w:cs="楷体_GB2312"/>
                <w:kern w:val="2"/>
                <w:sz w:val="24"/>
                <w:szCs w:val="24"/>
                <w:vertAlign w:val="baseline"/>
                <w:lang w:val="en-US" w:eastAsia="zh-CN" w:bidi="ar-SA"/>
              </w:rPr>
              <w:t>（条文内容无改动）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3" w:hRule="atLeast"/>
          <w:jc w:val="center"/>
        </w:trPr>
        <w:tc>
          <w:tcPr>
            <w:tcW w:w="4653" w:type="dxa"/>
            <w:noWrap w:val="0"/>
            <w:vAlign w:val="top"/>
          </w:tcPr>
          <w:p>
            <w:pPr>
              <w:keepNext w:val="0"/>
              <w:keepLines w:val="0"/>
              <w:pageBreakBefore w:val="0"/>
              <w:widowControl w:val="0"/>
              <w:kinsoku/>
              <w:wordWrap/>
              <w:topLinePunct w:val="0"/>
              <w:autoSpaceDE/>
              <w:autoSpaceDN/>
              <w:bidi w:val="0"/>
              <w:adjustRightInd/>
              <w:snapToGrid/>
              <w:spacing w:line="460" w:lineRule="exact"/>
              <w:ind w:firstLine="480" w:firstLineChars="200"/>
              <w:jc w:val="both"/>
              <w:textAlignment w:val="auto"/>
              <w:rPr>
                <w:rFonts w:hint="eastAsia" w:ascii="仿宋_GB2312" w:hAnsi="仿宋_GB2312" w:eastAsia="仿宋_GB2312" w:cs="仿宋_GB2312"/>
                <w:snapToGrid w:val="0"/>
                <w:sz w:val="24"/>
                <w:szCs w:val="24"/>
              </w:rPr>
            </w:pPr>
            <w:r>
              <w:rPr>
                <w:rFonts w:hint="eastAsia" w:ascii="黑体" w:hAnsi="黑体" w:eastAsia="黑体" w:cs="黑体"/>
                <w:snapToGrid w:val="0"/>
                <w:sz w:val="24"/>
                <w:szCs w:val="24"/>
              </w:rPr>
              <w:t xml:space="preserve">第三十九条  </w:t>
            </w:r>
            <w:r>
              <w:rPr>
                <w:rFonts w:hint="eastAsia" w:ascii="仿宋_GB2312" w:hAnsi="仿宋_GB2312" w:eastAsia="仿宋_GB2312" w:cs="仿宋_GB2312"/>
                <w:snapToGrid w:val="0"/>
                <w:sz w:val="24"/>
                <w:szCs w:val="24"/>
              </w:rPr>
              <w:t>生活垃圾分类收集、运输单位应当遵守以下规定：</w:t>
            </w:r>
          </w:p>
          <w:p>
            <w:pPr>
              <w:keepNext w:val="0"/>
              <w:keepLines w:val="0"/>
              <w:pageBreakBefore w:val="0"/>
              <w:widowControl w:val="0"/>
              <w:kinsoku/>
              <w:wordWrap/>
              <w:topLinePunct w:val="0"/>
              <w:autoSpaceDE/>
              <w:autoSpaceDN/>
              <w:bidi w:val="0"/>
              <w:adjustRightInd/>
              <w:snapToGrid/>
              <w:spacing w:line="460" w:lineRule="exact"/>
              <w:ind w:firstLine="480" w:firstLineChars="200"/>
              <w:jc w:val="both"/>
              <w:textAlignment w:val="auto"/>
              <w:rPr>
                <w:rFonts w:hint="eastAsia" w:ascii="仿宋_GB2312" w:hAnsi="仿宋_GB2312" w:eastAsia="仿宋_GB2312" w:cs="仿宋_GB2312"/>
                <w:snapToGrid w:val="0"/>
                <w:sz w:val="24"/>
                <w:szCs w:val="24"/>
              </w:rPr>
            </w:pPr>
            <w:r>
              <w:rPr>
                <w:rFonts w:hint="eastAsia" w:ascii="仿宋_GB2312" w:hAnsi="仿宋_GB2312" w:eastAsia="仿宋_GB2312" w:cs="仿宋_GB2312"/>
                <w:snapToGrid w:val="0"/>
                <w:sz w:val="24"/>
                <w:szCs w:val="24"/>
              </w:rPr>
              <w:t>（一）使用专用车辆分类收集、运输生活垃圾，专用车辆应当清晰标示所收集、运输生活垃圾的类别，车辆保持密闭、完好和整洁；</w:t>
            </w:r>
          </w:p>
          <w:p>
            <w:pPr>
              <w:keepNext w:val="0"/>
              <w:keepLines w:val="0"/>
              <w:pageBreakBefore w:val="0"/>
              <w:widowControl w:val="0"/>
              <w:kinsoku/>
              <w:wordWrap/>
              <w:topLinePunct w:val="0"/>
              <w:autoSpaceDE/>
              <w:autoSpaceDN/>
              <w:bidi w:val="0"/>
              <w:adjustRightInd/>
              <w:snapToGrid/>
              <w:spacing w:line="460" w:lineRule="exact"/>
              <w:ind w:firstLine="480" w:firstLineChars="200"/>
              <w:jc w:val="both"/>
              <w:textAlignment w:val="auto"/>
              <w:rPr>
                <w:rFonts w:hint="eastAsia" w:ascii="仿宋_GB2312" w:hAnsi="仿宋_GB2312" w:eastAsia="仿宋_GB2312" w:cs="仿宋_GB2312"/>
                <w:snapToGrid w:val="0"/>
                <w:sz w:val="24"/>
                <w:szCs w:val="24"/>
              </w:rPr>
            </w:pPr>
            <w:r>
              <w:rPr>
                <w:rFonts w:hint="eastAsia" w:ascii="仿宋_GB2312" w:hAnsi="仿宋_GB2312" w:eastAsia="仿宋_GB2312" w:cs="仿宋_GB2312"/>
                <w:snapToGrid w:val="0"/>
                <w:sz w:val="24"/>
                <w:szCs w:val="24"/>
              </w:rPr>
              <w:t>（二）按照规定的时间、频次、路线和要求分类收集、运输生活垃圾，不得随意倾倒、堆放、沿途丢弃、遗撒或者滴漏污水；向社会公布服务电话以及分类收集、运输时间、路线等信息；</w:t>
            </w:r>
          </w:p>
          <w:p>
            <w:pPr>
              <w:keepNext w:val="0"/>
              <w:keepLines w:val="0"/>
              <w:pageBreakBefore w:val="0"/>
              <w:widowControl w:val="0"/>
              <w:kinsoku/>
              <w:wordWrap/>
              <w:topLinePunct w:val="0"/>
              <w:autoSpaceDE/>
              <w:autoSpaceDN/>
              <w:bidi w:val="0"/>
              <w:adjustRightInd/>
              <w:snapToGrid/>
              <w:spacing w:line="460" w:lineRule="exact"/>
              <w:ind w:firstLine="480" w:firstLineChars="200"/>
              <w:jc w:val="both"/>
              <w:textAlignment w:val="auto"/>
              <w:rPr>
                <w:rFonts w:hint="eastAsia" w:ascii="仿宋_GB2312" w:hAnsi="仿宋_GB2312" w:eastAsia="仿宋_GB2312" w:cs="仿宋_GB2312"/>
                <w:snapToGrid w:val="0"/>
                <w:sz w:val="24"/>
                <w:szCs w:val="24"/>
              </w:rPr>
            </w:pPr>
            <w:r>
              <w:rPr>
                <w:rFonts w:hint="eastAsia" w:ascii="仿宋_GB2312" w:hAnsi="仿宋_GB2312" w:eastAsia="仿宋_GB2312" w:cs="仿宋_GB2312"/>
                <w:snapToGrid w:val="0"/>
                <w:sz w:val="24"/>
                <w:szCs w:val="24"/>
              </w:rPr>
              <w:t>（三）及时清理作业场地，保持生活垃圾收集设施和周边环境干净整洁；</w:t>
            </w:r>
          </w:p>
          <w:p>
            <w:pPr>
              <w:keepNext w:val="0"/>
              <w:keepLines w:val="0"/>
              <w:pageBreakBefore w:val="0"/>
              <w:widowControl w:val="0"/>
              <w:kinsoku/>
              <w:wordWrap/>
              <w:topLinePunct w:val="0"/>
              <w:autoSpaceDE/>
              <w:autoSpaceDN/>
              <w:bidi w:val="0"/>
              <w:adjustRightInd/>
              <w:snapToGrid/>
              <w:spacing w:line="460" w:lineRule="exact"/>
              <w:ind w:firstLine="480" w:firstLineChars="200"/>
              <w:jc w:val="both"/>
              <w:textAlignment w:val="auto"/>
              <w:rPr>
                <w:rFonts w:hint="eastAsia" w:ascii="仿宋_GB2312" w:hAnsi="仿宋_GB2312" w:eastAsia="仿宋_GB2312" w:cs="仿宋_GB2312"/>
                <w:snapToGrid w:val="0"/>
                <w:sz w:val="24"/>
                <w:szCs w:val="24"/>
              </w:rPr>
            </w:pPr>
            <w:r>
              <w:rPr>
                <w:rFonts w:hint="eastAsia" w:ascii="仿宋_GB2312" w:hAnsi="仿宋_GB2312" w:eastAsia="仿宋_GB2312" w:cs="仿宋_GB2312"/>
                <w:snapToGrid w:val="0"/>
                <w:sz w:val="24"/>
                <w:szCs w:val="24"/>
              </w:rPr>
              <w:t>（四）建立收集、运输管理台账，实时、如实记录生活垃圾来源、种类、数量、去向等情况；</w:t>
            </w:r>
          </w:p>
          <w:p>
            <w:pPr>
              <w:keepNext w:val="0"/>
              <w:keepLines w:val="0"/>
              <w:pageBreakBefore w:val="0"/>
              <w:widowControl w:val="0"/>
              <w:kinsoku/>
              <w:wordWrap/>
              <w:topLinePunct w:val="0"/>
              <w:autoSpaceDE/>
              <w:autoSpaceDN/>
              <w:bidi w:val="0"/>
              <w:adjustRightInd/>
              <w:snapToGrid/>
              <w:spacing w:line="460" w:lineRule="exact"/>
              <w:ind w:firstLine="480" w:firstLineChars="200"/>
              <w:jc w:val="both"/>
              <w:textAlignment w:val="auto"/>
              <w:rPr>
                <w:rFonts w:hint="eastAsia" w:ascii="仿宋_GB2312" w:hAnsi="仿宋_GB2312" w:eastAsia="仿宋_GB2312" w:cs="仿宋_GB2312"/>
                <w:snapToGrid w:val="0"/>
                <w:sz w:val="24"/>
                <w:szCs w:val="24"/>
              </w:rPr>
            </w:pPr>
            <w:r>
              <w:rPr>
                <w:rFonts w:hint="eastAsia" w:ascii="仿宋_GB2312" w:hAnsi="仿宋_GB2312" w:eastAsia="仿宋_GB2312" w:cs="仿宋_GB2312"/>
                <w:snapToGrid w:val="0"/>
                <w:sz w:val="24"/>
                <w:szCs w:val="24"/>
              </w:rPr>
              <w:t>（五）不得擅自停业、歇业；确需停业、歇业的，应当提前半年向市环境卫生主管部门提交书面申请，经同意后方可停业、歇业；</w:t>
            </w:r>
          </w:p>
          <w:p>
            <w:pPr>
              <w:keepNext w:val="0"/>
              <w:keepLines w:val="0"/>
              <w:pageBreakBefore w:val="0"/>
              <w:widowControl w:val="0"/>
              <w:kinsoku/>
              <w:wordWrap/>
              <w:topLinePunct w:val="0"/>
              <w:autoSpaceDE/>
              <w:autoSpaceDN/>
              <w:bidi w:val="0"/>
              <w:adjustRightInd/>
              <w:snapToGrid/>
              <w:spacing w:line="460" w:lineRule="exact"/>
              <w:ind w:firstLine="480" w:firstLineChars="200"/>
              <w:jc w:val="both"/>
              <w:textAlignment w:val="auto"/>
              <w:rPr>
                <w:rFonts w:hint="eastAsia" w:ascii="仿宋_GB2312" w:hAnsi="仿宋_GB2312" w:eastAsia="仿宋_GB2312" w:cs="仿宋_GB2312"/>
                <w:snapToGrid w:val="0"/>
                <w:sz w:val="24"/>
                <w:szCs w:val="24"/>
              </w:rPr>
            </w:pPr>
            <w:r>
              <w:rPr>
                <w:rFonts w:hint="eastAsia" w:ascii="仿宋_GB2312" w:hAnsi="仿宋_GB2312" w:eastAsia="仿宋_GB2312" w:cs="仿宋_GB2312"/>
                <w:snapToGrid w:val="0"/>
                <w:sz w:val="24"/>
                <w:szCs w:val="24"/>
              </w:rPr>
              <w:t>（六）将生活垃圾交由具有资质的单位处理；</w:t>
            </w:r>
          </w:p>
          <w:p>
            <w:pPr>
              <w:keepNext w:val="0"/>
              <w:keepLines w:val="0"/>
              <w:pageBreakBefore w:val="0"/>
              <w:widowControl w:val="0"/>
              <w:kinsoku/>
              <w:wordWrap/>
              <w:topLinePunct w:val="0"/>
              <w:autoSpaceDE/>
              <w:autoSpaceDN/>
              <w:bidi w:val="0"/>
              <w:adjustRightInd/>
              <w:snapToGrid/>
              <w:spacing w:line="460" w:lineRule="exact"/>
              <w:ind w:firstLine="480" w:firstLineChars="200"/>
              <w:jc w:val="both"/>
              <w:textAlignment w:val="auto"/>
              <w:rPr>
                <w:sz w:val="24"/>
                <w:szCs w:val="24"/>
                <w:vertAlign w:val="baseline"/>
              </w:rPr>
            </w:pPr>
            <w:r>
              <w:rPr>
                <w:rFonts w:hint="eastAsia" w:ascii="仿宋_GB2312" w:hAnsi="仿宋_GB2312" w:eastAsia="仿宋_GB2312" w:cs="仿宋_GB2312"/>
                <w:snapToGrid w:val="0"/>
                <w:sz w:val="24"/>
                <w:szCs w:val="24"/>
              </w:rPr>
              <w:t>（七）法律法规的其他规定。</w:t>
            </w:r>
          </w:p>
        </w:tc>
        <w:tc>
          <w:tcPr>
            <w:tcW w:w="4653" w:type="dxa"/>
            <w:noWrap w:val="0"/>
            <w:vAlign w:val="center"/>
          </w:tcPr>
          <w:p>
            <w:pPr>
              <w:keepNext w:val="0"/>
              <w:keepLines w:val="0"/>
              <w:pageBreakBefore w:val="0"/>
              <w:widowControl w:val="0"/>
              <w:kinsoku/>
              <w:wordWrap/>
              <w:topLinePunct w:val="0"/>
              <w:autoSpaceDE/>
              <w:autoSpaceDN/>
              <w:bidi w:val="0"/>
              <w:adjustRightInd/>
              <w:snapToGrid/>
              <w:spacing w:line="460" w:lineRule="exact"/>
              <w:jc w:val="both"/>
              <w:textAlignment w:val="auto"/>
              <w:rPr>
                <w:rFonts w:ascii="Calibri" w:hAnsi="Calibri" w:eastAsia="宋体" w:cs="Times New Roman"/>
                <w:kern w:val="2"/>
                <w:sz w:val="24"/>
                <w:szCs w:val="24"/>
                <w:vertAlign w:val="baseline"/>
                <w:lang w:val="en-US" w:eastAsia="zh-CN" w:bidi="ar-SA"/>
              </w:rPr>
            </w:pPr>
            <w:r>
              <w:rPr>
                <w:rFonts w:hint="eastAsia" w:ascii="黑体" w:hAnsi="黑体" w:eastAsia="黑体" w:cs="黑体"/>
                <w:b/>
                <w:bCs/>
                <w:snapToGrid w:val="0"/>
                <w:sz w:val="24"/>
                <w:szCs w:val="24"/>
                <w:lang w:eastAsia="zh-CN"/>
              </w:rPr>
              <w:t>第三十八条</w:t>
            </w:r>
            <w:r>
              <w:rPr>
                <w:rFonts w:hint="eastAsia" w:ascii="黑体" w:hAnsi="黑体" w:eastAsia="黑体" w:cs="黑体"/>
                <w:snapToGrid w:val="0"/>
                <w:sz w:val="24"/>
                <w:szCs w:val="24"/>
                <w:bdr w:val="single" w:color="000000" w:sz="4" w:space="0"/>
              </w:rPr>
              <w:t>第三十九条</w:t>
            </w:r>
            <w:r>
              <w:rPr>
                <w:rFonts w:hint="eastAsia" w:ascii="楷体_GB2312" w:hAnsi="楷体_GB2312" w:eastAsia="楷体_GB2312" w:cs="楷体_GB2312"/>
                <w:kern w:val="2"/>
                <w:sz w:val="24"/>
                <w:szCs w:val="24"/>
                <w:vertAlign w:val="baseline"/>
                <w:lang w:val="en-US" w:eastAsia="zh-CN" w:bidi="ar-SA"/>
              </w:rPr>
              <w:t>（条文内容无改动）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3" w:hRule="atLeast"/>
          <w:jc w:val="center"/>
        </w:trPr>
        <w:tc>
          <w:tcPr>
            <w:tcW w:w="4653" w:type="dxa"/>
            <w:noWrap w:val="0"/>
            <w:vAlign w:val="top"/>
          </w:tcPr>
          <w:p>
            <w:pPr>
              <w:keepNext w:val="0"/>
              <w:keepLines w:val="0"/>
              <w:pageBreakBefore w:val="0"/>
              <w:widowControl w:val="0"/>
              <w:kinsoku/>
              <w:wordWrap/>
              <w:topLinePunct w:val="0"/>
              <w:autoSpaceDE/>
              <w:autoSpaceDN/>
              <w:bidi w:val="0"/>
              <w:adjustRightInd/>
              <w:snapToGrid/>
              <w:spacing w:line="460" w:lineRule="exact"/>
              <w:ind w:firstLine="480" w:firstLineChars="200"/>
              <w:jc w:val="both"/>
              <w:textAlignment w:val="auto"/>
              <w:rPr>
                <w:rFonts w:hint="eastAsia" w:ascii="仿宋_GB2312" w:hAnsi="仿宋_GB2312" w:eastAsia="仿宋_GB2312" w:cs="仿宋_GB2312"/>
                <w:snapToGrid w:val="0"/>
                <w:sz w:val="24"/>
                <w:szCs w:val="24"/>
              </w:rPr>
            </w:pPr>
            <w:r>
              <w:rPr>
                <w:rFonts w:hint="eastAsia" w:ascii="黑体" w:hAnsi="黑体" w:eastAsia="黑体" w:cs="黑体"/>
                <w:snapToGrid w:val="0"/>
                <w:sz w:val="24"/>
                <w:szCs w:val="24"/>
              </w:rPr>
              <w:t xml:space="preserve">第四十条  </w:t>
            </w:r>
            <w:r>
              <w:rPr>
                <w:rFonts w:hint="eastAsia" w:ascii="仿宋_GB2312" w:hAnsi="仿宋_GB2312" w:eastAsia="仿宋_GB2312" w:cs="仿宋_GB2312"/>
                <w:snapToGrid w:val="0"/>
                <w:sz w:val="24"/>
                <w:szCs w:val="24"/>
              </w:rPr>
              <w:t>收集、运输单位发现所收集、运输的生活垃圾不符合分类标准的，可以要求生活垃圾分类投放管理责任人改正；对拒不改正的，收集、运输单位可以拒绝接收，并</w:t>
            </w:r>
            <w:r>
              <w:rPr>
                <w:rFonts w:hint="eastAsia" w:ascii="仿宋_GB2312" w:hAnsi="仿宋_GB2312" w:eastAsia="仿宋_GB2312" w:cs="仿宋_GB2312"/>
                <w:snapToGrid w:val="0"/>
                <w:spacing w:val="-8"/>
                <w:sz w:val="24"/>
                <w:szCs w:val="24"/>
              </w:rPr>
              <w:t>向所在地环境卫生主管部门报告，环境卫生主管部门应当及时处理。</w:t>
            </w:r>
            <w:r>
              <w:rPr>
                <w:rFonts w:hint="eastAsia" w:ascii="仿宋_GB2312" w:hAnsi="仿宋_GB2312" w:eastAsia="仿宋_GB2312" w:cs="仿宋_GB2312"/>
                <w:snapToGrid w:val="0"/>
                <w:sz w:val="24"/>
                <w:szCs w:val="24"/>
              </w:rPr>
              <w:t xml:space="preserve"> </w:t>
            </w:r>
          </w:p>
          <w:p>
            <w:pPr>
              <w:keepNext w:val="0"/>
              <w:keepLines w:val="0"/>
              <w:pageBreakBefore w:val="0"/>
              <w:widowControl w:val="0"/>
              <w:kinsoku/>
              <w:wordWrap/>
              <w:topLinePunct w:val="0"/>
              <w:autoSpaceDE/>
              <w:autoSpaceDN/>
              <w:bidi w:val="0"/>
              <w:adjustRightInd/>
              <w:snapToGrid/>
              <w:spacing w:line="460" w:lineRule="exact"/>
              <w:ind w:firstLine="480" w:firstLineChars="200"/>
              <w:jc w:val="both"/>
              <w:textAlignment w:val="auto"/>
              <w:rPr>
                <w:rFonts w:hint="eastAsia" w:ascii="仿宋_GB2312" w:hAnsi="仿宋_GB2312" w:eastAsia="仿宋_GB2312" w:cs="仿宋_GB2312"/>
                <w:snapToGrid w:val="0"/>
                <w:sz w:val="24"/>
                <w:szCs w:val="24"/>
              </w:rPr>
            </w:pPr>
            <w:r>
              <w:rPr>
                <w:rFonts w:hint="eastAsia" w:ascii="仿宋_GB2312" w:hAnsi="仿宋_GB2312" w:eastAsia="仿宋_GB2312" w:cs="仿宋_GB2312"/>
                <w:snapToGrid w:val="0"/>
                <w:sz w:val="24"/>
                <w:szCs w:val="24"/>
              </w:rPr>
              <w:t xml:space="preserve">任何单位和个人发现收集、运输单位违反分类收集、运输要求的，可以向环境卫生主管部门举报。 </w:t>
            </w:r>
          </w:p>
        </w:tc>
        <w:tc>
          <w:tcPr>
            <w:tcW w:w="4653" w:type="dxa"/>
            <w:noWrap w:val="0"/>
            <w:vAlign w:val="center"/>
          </w:tcPr>
          <w:p>
            <w:pPr>
              <w:keepNext w:val="0"/>
              <w:keepLines w:val="0"/>
              <w:pageBreakBefore w:val="0"/>
              <w:widowControl w:val="0"/>
              <w:kinsoku/>
              <w:wordWrap/>
              <w:topLinePunct w:val="0"/>
              <w:autoSpaceDE/>
              <w:autoSpaceDN/>
              <w:bidi w:val="0"/>
              <w:adjustRightInd/>
              <w:snapToGrid/>
              <w:spacing w:line="460" w:lineRule="exact"/>
              <w:ind w:firstLine="240" w:firstLineChars="100"/>
              <w:jc w:val="both"/>
              <w:textAlignment w:val="auto"/>
              <w:rPr>
                <w:rFonts w:ascii="Calibri" w:hAnsi="Calibri" w:eastAsia="宋体" w:cs="Times New Roman"/>
                <w:kern w:val="2"/>
                <w:sz w:val="24"/>
                <w:szCs w:val="24"/>
                <w:vertAlign w:val="baseline"/>
                <w:lang w:val="en-US" w:eastAsia="zh-CN" w:bidi="ar-SA"/>
              </w:rPr>
            </w:pPr>
            <w:r>
              <w:rPr>
                <w:rFonts w:hint="eastAsia" w:ascii="黑体" w:hAnsi="黑体" w:eastAsia="黑体" w:cs="黑体"/>
                <w:b/>
                <w:bCs/>
                <w:snapToGrid w:val="0"/>
                <w:sz w:val="24"/>
                <w:szCs w:val="24"/>
                <w:lang w:eastAsia="zh-CN"/>
              </w:rPr>
              <w:t>第三十九条</w:t>
            </w:r>
            <w:r>
              <w:rPr>
                <w:rFonts w:hint="eastAsia" w:ascii="黑体" w:hAnsi="黑体" w:eastAsia="黑体" w:cs="黑体"/>
                <w:snapToGrid w:val="0"/>
                <w:sz w:val="24"/>
                <w:szCs w:val="24"/>
                <w:bdr w:val="single" w:color="000000" w:sz="4" w:space="0"/>
              </w:rPr>
              <w:t>第四十条</w:t>
            </w:r>
            <w:r>
              <w:rPr>
                <w:rFonts w:hint="eastAsia" w:ascii="楷体_GB2312" w:hAnsi="楷体_GB2312" w:eastAsia="楷体_GB2312" w:cs="楷体_GB2312"/>
                <w:kern w:val="2"/>
                <w:sz w:val="24"/>
                <w:szCs w:val="24"/>
                <w:vertAlign w:val="baseline"/>
                <w:lang w:val="en-US" w:eastAsia="zh-CN" w:bidi="ar-SA"/>
              </w:rPr>
              <w:t>（条文内容无改动）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 w:hRule="atLeast"/>
          <w:jc w:val="center"/>
        </w:trPr>
        <w:tc>
          <w:tcPr>
            <w:tcW w:w="4653" w:type="dxa"/>
            <w:noWrap w:val="0"/>
            <w:vAlign w:val="top"/>
          </w:tcPr>
          <w:p>
            <w:pPr>
              <w:keepNext w:val="0"/>
              <w:keepLines w:val="0"/>
              <w:pageBreakBefore w:val="0"/>
              <w:widowControl w:val="0"/>
              <w:kinsoku/>
              <w:wordWrap/>
              <w:topLinePunct w:val="0"/>
              <w:autoSpaceDE/>
              <w:autoSpaceDN/>
              <w:bidi w:val="0"/>
              <w:adjustRightInd/>
              <w:snapToGrid/>
              <w:spacing w:line="460" w:lineRule="exact"/>
              <w:ind w:firstLine="480" w:firstLineChars="200"/>
              <w:jc w:val="both"/>
              <w:textAlignment w:val="auto"/>
              <w:rPr>
                <w:rFonts w:hint="eastAsia" w:ascii="仿宋_GB2312" w:hAnsi="仿宋_GB2312" w:eastAsia="仿宋_GB2312" w:cs="仿宋_GB2312"/>
                <w:snapToGrid w:val="0"/>
                <w:sz w:val="24"/>
                <w:szCs w:val="24"/>
              </w:rPr>
            </w:pPr>
            <w:r>
              <w:rPr>
                <w:rFonts w:hint="eastAsia" w:ascii="黑体" w:hAnsi="黑体" w:eastAsia="黑体" w:cs="黑体"/>
                <w:snapToGrid w:val="0"/>
                <w:sz w:val="24"/>
                <w:szCs w:val="24"/>
              </w:rPr>
              <w:t xml:space="preserve">第四十一条  </w:t>
            </w:r>
            <w:r>
              <w:rPr>
                <w:rFonts w:hint="eastAsia" w:ascii="仿宋_GB2312" w:hAnsi="仿宋_GB2312" w:eastAsia="仿宋_GB2312" w:cs="仿宋_GB2312"/>
                <w:snapToGrid w:val="0"/>
                <w:sz w:val="24"/>
                <w:szCs w:val="24"/>
              </w:rPr>
              <w:t xml:space="preserve">生活垃圾应当按照以下方式进行资源化、无害化处理：  </w:t>
            </w:r>
          </w:p>
          <w:p>
            <w:pPr>
              <w:keepNext w:val="0"/>
              <w:keepLines w:val="0"/>
              <w:pageBreakBefore w:val="0"/>
              <w:widowControl w:val="0"/>
              <w:kinsoku/>
              <w:wordWrap/>
              <w:topLinePunct w:val="0"/>
              <w:autoSpaceDE/>
              <w:autoSpaceDN/>
              <w:bidi w:val="0"/>
              <w:adjustRightInd/>
              <w:snapToGrid/>
              <w:spacing w:line="460" w:lineRule="exact"/>
              <w:ind w:firstLine="480" w:firstLineChars="200"/>
              <w:jc w:val="both"/>
              <w:textAlignment w:val="auto"/>
              <w:rPr>
                <w:rFonts w:hint="eastAsia" w:ascii="仿宋_GB2312" w:hAnsi="仿宋_GB2312" w:eastAsia="仿宋_GB2312" w:cs="仿宋_GB2312"/>
                <w:snapToGrid w:val="0"/>
                <w:sz w:val="24"/>
                <w:szCs w:val="24"/>
              </w:rPr>
            </w:pPr>
            <w:r>
              <w:rPr>
                <w:rFonts w:hint="eastAsia" w:ascii="仿宋_GB2312" w:hAnsi="仿宋_GB2312" w:eastAsia="仿宋_GB2312" w:cs="仿宋_GB2312"/>
                <w:snapToGrid w:val="0"/>
                <w:sz w:val="24"/>
                <w:szCs w:val="24"/>
              </w:rPr>
              <w:t>（一）可回收物应当进行分拣，由再生资源回收企业或者综合利用企业采用资源化回收利用方式进行处理；</w:t>
            </w:r>
          </w:p>
          <w:p>
            <w:pPr>
              <w:keepNext w:val="0"/>
              <w:keepLines w:val="0"/>
              <w:pageBreakBefore w:val="0"/>
              <w:widowControl w:val="0"/>
              <w:kinsoku/>
              <w:wordWrap/>
              <w:topLinePunct w:val="0"/>
              <w:autoSpaceDE/>
              <w:autoSpaceDN/>
              <w:bidi w:val="0"/>
              <w:adjustRightInd/>
              <w:snapToGrid/>
              <w:spacing w:line="460" w:lineRule="exact"/>
              <w:ind w:firstLine="480" w:firstLineChars="200"/>
              <w:jc w:val="both"/>
              <w:textAlignment w:val="auto"/>
              <w:rPr>
                <w:rFonts w:hint="eastAsia" w:ascii="仿宋_GB2312" w:hAnsi="仿宋_GB2312" w:eastAsia="仿宋_GB2312" w:cs="仿宋_GB2312"/>
                <w:snapToGrid w:val="0"/>
                <w:sz w:val="24"/>
                <w:szCs w:val="24"/>
              </w:rPr>
            </w:pPr>
            <w:r>
              <w:rPr>
                <w:rFonts w:hint="eastAsia" w:ascii="仿宋_GB2312" w:hAnsi="仿宋_GB2312" w:eastAsia="仿宋_GB2312" w:cs="仿宋_GB2312"/>
                <w:snapToGrid w:val="0"/>
                <w:sz w:val="24"/>
                <w:szCs w:val="24"/>
              </w:rPr>
              <w:t>（二）有害垃圾采取高温热解、化学分解等方式处理；</w:t>
            </w:r>
          </w:p>
          <w:p>
            <w:pPr>
              <w:keepNext w:val="0"/>
              <w:keepLines w:val="0"/>
              <w:pageBreakBefore w:val="0"/>
              <w:widowControl w:val="0"/>
              <w:kinsoku/>
              <w:wordWrap/>
              <w:topLinePunct w:val="0"/>
              <w:autoSpaceDE/>
              <w:autoSpaceDN/>
              <w:bidi w:val="0"/>
              <w:adjustRightInd/>
              <w:snapToGrid/>
              <w:spacing w:line="460" w:lineRule="exact"/>
              <w:ind w:firstLine="480" w:firstLineChars="200"/>
              <w:jc w:val="both"/>
              <w:textAlignment w:val="auto"/>
              <w:rPr>
                <w:rFonts w:hint="eastAsia" w:ascii="仿宋_GB2312" w:hAnsi="仿宋_GB2312" w:eastAsia="仿宋_GB2312" w:cs="仿宋_GB2312"/>
                <w:snapToGrid w:val="0"/>
                <w:sz w:val="24"/>
                <w:szCs w:val="24"/>
              </w:rPr>
            </w:pPr>
            <w:r>
              <w:rPr>
                <w:rFonts w:hint="eastAsia" w:ascii="仿宋_GB2312" w:hAnsi="仿宋_GB2312" w:eastAsia="仿宋_GB2312" w:cs="仿宋_GB2312"/>
                <w:snapToGrid w:val="0"/>
                <w:sz w:val="24"/>
                <w:szCs w:val="24"/>
              </w:rPr>
              <w:t>（三）厨余垃圾采取资源化利用或者堆肥、高压脱水后焚烧等方式处理；</w:t>
            </w:r>
          </w:p>
          <w:p>
            <w:pPr>
              <w:keepNext w:val="0"/>
              <w:keepLines w:val="0"/>
              <w:pageBreakBefore w:val="0"/>
              <w:widowControl w:val="0"/>
              <w:kinsoku/>
              <w:wordWrap/>
              <w:topLinePunct w:val="0"/>
              <w:autoSpaceDE/>
              <w:autoSpaceDN/>
              <w:bidi w:val="0"/>
              <w:adjustRightInd/>
              <w:snapToGrid/>
              <w:spacing w:line="460" w:lineRule="exact"/>
              <w:ind w:firstLine="480" w:firstLineChars="200"/>
              <w:jc w:val="both"/>
              <w:textAlignment w:val="auto"/>
              <w:rPr>
                <w:rFonts w:hint="eastAsia" w:ascii="仿宋_GB2312" w:hAnsi="仿宋_GB2312" w:eastAsia="仿宋_GB2312" w:cs="仿宋_GB2312"/>
                <w:snapToGrid w:val="0"/>
                <w:sz w:val="24"/>
                <w:szCs w:val="24"/>
              </w:rPr>
            </w:pPr>
            <w:r>
              <w:rPr>
                <w:rFonts w:hint="eastAsia" w:ascii="仿宋_GB2312" w:hAnsi="仿宋_GB2312" w:eastAsia="仿宋_GB2312" w:cs="仿宋_GB2312"/>
                <w:snapToGrid w:val="0"/>
                <w:sz w:val="24"/>
                <w:szCs w:val="24"/>
              </w:rPr>
              <w:t>（四）其他垃圾采用焚烧或者卫生填埋等方式进行处理。</w:t>
            </w:r>
          </w:p>
        </w:tc>
        <w:tc>
          <w:tcPr>
            <w:tcW w:w="4653" w:type="dxa"/>
            <w:noWrap w:val="0"/>
            <w:vAlign w:val="center"/>
          </w:tcPr>
          <w:p>
            <w:pPr>
              <w:keepNext w:val="0"/>
              <w:keepLines w:val="0"/>
              <w:pageBreakBefore w:val="0"/>
              <w:widowControl w:val="0"/>
              <w:kinsoku/>
              <w:wordWrap/>
              <w:topLinePunct w:val="0"/>
              <w:autoSpaceDE/>
              <w:autoSpaceDN/>
              <w:bidi w:val="0"/>
              <w:adjustRightInd/>
              <w:snapToGrid/>
              <w:spacing w:line="460" w:lineRule="exact"/>
              <w:jc w:val="center"/>
              <w:textAlignment w:val="auto"/>
              <w:rPr>
                <w:rFonts w:ascii="Calibri" w:hAnsi="Calibri" w:eastAsia="宋体" w:cs="Times New Roman"/>
                <w:kern w:val="2"/>
                <w:sz w:val="24"/>
                <w:szCs w:val="24"/>
                <w:vertAlign w:val="baseline"/>
                <w:lang w:val="en-US" w:eastAsia="zh-CN" w:bidi="ar-SA"/>
              </w:rPr>
            </w:pPr>
            <w:r>
              <w:rPr>
                <w:rFonts w:hint="eastAsia" w:ascii="黑体" w:hAnsi="黑体" w:eastAsia="黑体" w:cs="黑体"/>
                <w:b/>
                <w:bCs/>
                <w:snapToGrid w:val="0"/>
                <w:sz w:val="24"/>
                <w:szCs w:val="24"/>
                <w:lang w:eastAsia="zh-CN"/>
              </w:rPr>
              <w:t>第四十条</w:t>
            </w:r>
            <w:r>
              <w:rPr>
                <w:rFonts w:hint="eastAsia" w:ascii="黑体" w:hAnsi="黑体" w:eastAsia="黑体" w:cs="黑体"/>
                <w:snapToGrid w:val="0"/>
                <w:sz w:val="24"/>
                <w:szCs w:val="24"/>
                <w:bdr w:val="single" w:color="000000" w:sz="4" w:space="0"/>
              </w:rPr>
              <w:t>第四十一条</w:t>
            </w:r>
            <w:r>
              <w:rPr>
                <w:rFonts w:hint="eastAsia" w:ascii="楷体_GB2312" w:hAnsi="楷体_GB2312" w:eastAsia="楷体_GB2312" w:cs="楷体_GB2312"/>
                <w:kern w:val="2"/>
                <w:sz w:val="24"/>
                <w:szCs w:val="24"/>
                <w:vertAlign w:val="baseline"/>
                <w:lang w:val="en-US" w:eastAsia="zh-CN" w:bidi="ar-SA"/>
              </w:rPr>
              <w:t>（条文内容无改动）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3" w:hRule="atLeast"/>
          <w:jc w:val="center"/>
        </w:trPr>
        <w:tc>
          <w:tcPr>
            <w:tcW w:w="4653" w:type="dxa"/>
            <w:noWrap w:val="0"/>
            <w:vAlign w:val="top"/>
          </w:tcPr>
          <w:p>
            <w:pPr>
              <w:keepNext w:val="0"/>
              <w:keepLines w:val="0"/>
              <w:pageBreakBefore w:val="0"/>
              <w:widowControl w:val="0"/>
              <w:kinsoku/>
              <w:wordWrap/>
              <w:topLinePunct w:val="0"/>
              <w:autoSpaceDE/>
              <w:autoSpaceDN/>
              <w:bidi w:val="0"/>
              <w:adjustRightInd/>
              <w:snapToGrid/>
              <w:spacing w:line="460" w:lineRule="exact"/>
              <w:ind w:firstLine="480" w:firstLineChars="200"/>
              <w:jc w:val="both"/>
              <w:textAlignment w:val="auto"/>
              <w:rPr>
                <w:rFonts w:hint="eastAsia" w:ascii="仿宋_GB2312" w:hAnsi="仿宋_GB2312" w:eastAsia="仿宋_GB2312" w:cs="仿宋_GB2312"/>
                <w:snapToGrid w:val="0"/>
                <w:sz w:val="24"/>
                <w:szCs w:val="24"/>
              </w:rPr>
            </w:pPr>
            <w:r>
              <w:rPr>
                <w:rFonts w:hint="eastAsia" w:ascii="黑体" w:hAnsi="黑体" w:eastAsia="黑体" w:cs="黑体"/>
                <w:snapToGrid w:val="0"/>
                <w:sz w:val="24"/>
                <w:szCs w:val="24"/>
              </w:rPr>
              <w:t xml:space="preserve">第四十二条  </w:t>
            </w:r>
            <w:r>
              <w:rPr>
                <w:rFonts w:hint="eastAsia" w:ascii="仿宋_GB2312" w:hAnsi="仿宋_GB2312" w:eastAsia="仿宋_GB2312" w:cs="仿宋_GB2312"/>
                <w:snapToGrid w:val="0"/>
                <w:sz w:val="24"/>
                <w:szCs w:val="24"/>
              </w:rPr>
              <w:t>生活垃圾处理单位应当遵守以下规定：</w:t>
            </w:r>
          </w:p>
          <w:p>
            <w:pPr>
              <w:keepNext w:val="0"/>
              <w:keepLines w:val="0"/>
              <w:pageBreakBefore w:val="0"/>
              <w:widowControl w:val="0"/>
              <w:kinsoku/>
              <w:wordWrap/>
              <w:topLinePunct w:val="0"/>
              <w:autoSpaceDE/>
              <w:autoSpaceDN/>
              <w:bidi w:val="0"/>
              <w:adjustRightInd/>
              <w:snapToGrid/>
              <w:spacing w:line="460" w:lineRule="exact"/>
              <w:ind w:firstLine="480" w:firstLineChars="200"/>
              <w:jc w:val="both"/>
              <w:textAlignment w:val="auto"/>
              <w:rPr>
                <w:rFonts w:hint="eastAsia" w:ascii="仿宋_GB2312" w:hAnsi="仿宋_GB2312" w:eastAsia="仿宋_GB2312" w:cs="仿宋_GB2312"/>
                <w:snapToGrid w:val="0"/>
                <w:sz w:val="24"/>
                <w:szCs w:val="24"/>
              </w:rPr>
            </w:pPr>
            <w:r>
              <w:rPr>
                <w:rFonts w:hint="eastAsia" w:ascii="仿宋_GB2312" w:hAnsi="仿宋_GB2312" w:eastAsia="仿宋_GB2312" w:cs="仿宋_GB2312"/>
                <w:snapToGrid w:val="0"/>
                <w:sz w:val="24"/>
                <w:szCs w:val="24"/>
              </w:rPr>
              <w:t>（一）按照要求配备生活垃圾处理设施、设备，保证设施、设备运行良好；</w:t>
            </w:r>
          </w:p>
          <w:p>
            <w:pPr>
              <w:keepNext w:val="0"/>
              <w:keepLines w:val="0"/>
              <w:pageBreakBefore w:val="0"/>
              <w:widowControl w:val="0"/>
              <w:kinsoku/>
              <w:wordWrap/>
              <w:topLinePunct w:val="0"/>
              <w:autoSpaceDE/>
              <w:autoSpaceDN/>
              <w:bidi w:val="0"/>
              <w:adjustRightInd/>
              <w:snapToGrid/>
              <w:spacing w:line="460" w:lineRule="exact"/>
              <w:ind w:firstLine="480" w:firstLineChars="200"/>
              <w:jc w:val="both"/>
              <w:textAlignment w:val="auto"/>
              <w:rPr>
                <w:rFonts w:hint="eastAsia" w:ascii="仿宋_GB2312" w:hAnsi="仿宋_GB2312" w:eastAsia="仿宋_GB2312" w:cs="仿宋_GB2312"/>
                <w:snapToGrid w:val="0"/>
                <w:sz w:val="24"/>
                <w:szCs w:val="24"/>
              </w:rPr>
            </w:pPr>
            <w:r>
              <w:rPr>
                <w:rFonts w:hint="eastAsia" w:ascii="仿宋_GB2312" w:hAnsi="仿宋_GB2312" w:eastAsia="仿宋_GB2312" w:cs="仿宋_GB2312"/>
                <w:snapToGrid w:val="0"/>
                <w:sz w:val="24"/>
                <w:szCs w:val="24"/>
              </w:rPr>
              <w:t>（二）按照协议约定的时间、要求接收生活垃圾；</w:t>
            </w:r>
          </w:p>
          <w:p>
            <w:pPr>
              <w:keepNext w:val="0"/>
              <w:keepLines w:val="0"/>
              <w:pageBreakBefore w:val="0"/>
              <w:widowControl w:val="0"/>
              <w:kinsoku/>
              <w:wordWrap/>
              <w:topLinePunct w:val="0"/>
              <w:autoSpaceDE/>
              <w:autoSpaceDN/>
              <w:bidi w:val="0"/>
              <w:adjustRightInd/>
              <w:snapToGrid/>
              <w:spacing w:line="460" w:lineRule="exact"/>
              <w:ind w:firstLine="480" w:firstLineChars="200"/>
              <w:jc w:val="both"/>
              <w:textAlignment w:val="auto"/>
              <w:rPr>
                <w:rFonts w:hint="eastAsia" w:ascii="仿宋_GB2312" w:hAnsi="仿宋_GB2312" w:eastAsia="仿宋_GB2312" w:cs="仿宋_GB2312"/>
                <w:snapToGrid w:val="0"/>
                <w:sz w:val="24"/>
                <w:szCs w:val="24"/>
              </w:rPr>
            </w:pPr>
            <w:r>
              <w:rPr>
                <w:rFonts w:hint="eastAsia" w:ascii="仿宋_GB2312" w:hAnsi="仿宋_GB2312" w:eastAsia="仿宋_GB2312" w:cs="仿宋_GB2312"/>
                <w:snapToGrid w:val="0"/>
                <w:sz w:val="24"/>
                <w:szCs w:val="24"/>
              </w:rPr>
              <w:t>（三）按照国家有关规定和技术标准处理生活垃圾，处置处理过程中产生的污水、废气、废渣、粉尘等，防止二次污染；</w:t>
            </w:r>
          </w:p>
          <w:p>
            <w:pPr>
              <w:keepNext w:val="0"/>
              <w:keepLines w:val="0"/>
              <w:pageBreakBefore w:val="0"/>
              <w:widowControl w:val="0"/>
              <w:kinsoku/>
              <w:wordWrap/>
              <w:topLinePunct w:val="0"/>
              <w:autoSpaceDE/>
              <w:autoSpaceDN/>
              <w:bidi w:val="0"/>
              <w:adjustRightInd/>
              <w:snapToGrid/>
              <w:spacing w:line="460" w:lineRule="exact"/>
              <w:ind w:firstLine="480" w:firstLineChars="200"/>
              <w:jc w:val="both"/>
              <w:textAlignment w:val="auto"/>
              <w:rPr>
                <w:rFonts w:hint="eastAsia" w:ascii="仿宋_GB2312" w:hAnsi="仿宋_GB2312" w:eastAsia="仿宋_GB2312" w:cs="仿宋_GB2312"/>
                <w:snapToGrid w:val="0"/>
                <w:sz w:val="24"/>
                <w:szCs w:val="24"/>
              </w:rPr>
            </w:pPr>
            <w:r>
              <w:rPr>
                <w:rFonts w:hint="eastAsia" w:ascii="仿宋_GB2312" w:hAnsi="仿宋_GB2312" w:eastAsia="仿宋_GB2312" w:cs="仿宋_GB2312"/>
                <w:snapToGrid w:val="0"/>
                <w:sz w:val="24"/>
                <w:szCs w:val="24"/>
              </w:rPr>
              <w:t>（四）按照国家有关规定，安装使用监测设备，实时监测污染物排放情况，将污染排放数据实时公开。监测设备应当与所在地生态环境主管部门的监控设备联网；</w:t>
            </w:r>
          </w:p>
          <w:p>
            <w:pPr>
              <w:keepNext w:val="0"/>
              <w:keepLines w:val="0"/>
              <w:pageBreakBefore w:val="0"/>
              <w:widowControl w:val="0"/>
              <w:kinsoku/>
              <w:wordWrap/>
              <w:topLinePunct w:val="0"/>
              <w:autoSpaceDE/>
              <w:autoSpaceDN/>
              <w:bidi w:val="0"/>
              <w:adjustRightInd/>
              <w:snapToGrid/>
              <w:spacing w:line="460" w:lineRule="exact"/>
              <w:ind w:firstLine="480" w:firstLineChars="200"/>
              <w:jc w:val="both"/>
              <w:textAlignment w:val="auto"/>
              <w:rPr>
                <w:rFonts w:hint="eastAsia" w:ascii="仿宋_GB2312" w:hAnsi="仿宋_GB2312" w:eastAsia="仿宋_GB2312" w:cs="仿宋_GB2312"/>
                <w:snapToGrid w:val="0"/>
                <w:sz w:val="24"/>
                <w:szCs w:val="24"/>
              </w:rPr>
            </w:pPr>
            <w:r>
              <w:rPr>
                <w:rFonts w:hint="eastAsia" w:ascii="仿宋_GB2312" w:hAnsi="仿宋_GB2312" w:eastAsia="仿宋_GB2312" w:cs="仿宋_GB2312"/>
                <w:snapToGrid w:val="0"/>
                <w:sz w:val="24"/>
                <w:szCs w:val="24"/>
              </w:rPr>
              <w:t>（五）按照要求定期进行水、气、土壤等环境影响监测，对生活垃圾处理设施设备的性能和环保指标进行检测、评价，向市环境卫生主管部门报告检测、评价结果；</w:t>
            </w:r>
          </w:p>
          <w:p>
            <w:pPr>
              <w:keepNext w:val="0"/>
              <w:keepLines w:val="0"/>
              <w:pageBreakBefore w:val="0"/>
              <w:widowControl w:val="0"/>
              <w:kinsoku/>
              <w:wordWrap/>
              <w:topLinePunct w:val="0"/>
              <w:autoSpaceDE/>
              <w:autoSpaceDN/>
              <w:bidi w:val="0"/>
              <w:adjustRightInd/>
              <w:snapToGrid/>
              <w:spacing w:line="460" w:lineRule="exact"/>
              <w:ind w:firstLine="480" w:firstLineChars="200"/>
              <w:jc w:val="both"/>
              <w:textAlignment w:val="auto"/>
              <w:rPr>
                <w:rFonts w:hint="eastAsia" w:ascii="仿宋_GB2312" w:hAnsi="仿宋_GB2312" w:eastAsia="仿宋_GB2312" w:cs="仿宋_GB2312"/>
                <w:snapToGrid w:val="0"/>
                <w:sz w:val="24"/>
                <w:szCs w:val="24"/>
              </w:rPr>
            </w:pPr>
            <w:r>
              <w:rPr>
                <w:rFonts w:hint="eastAsia" w:ascii="仿宋_GB2312" w:hAnsi="仿宋_GB2312" w:eastAsia="仿宋_GB2312" w:cs="仿宋_GB2312"/>
                <w:snapToGrid w:val="0"/>
                <w:sz w:val="24"/>
                <w:szCs w:val="24"/>
              </w:rPr>
              <w:t>（六）建立生活垃圾处理管理台账，实时、如实记录生活垃圾来源、数量、种类等情况；</w:t>
            </w:r>
          </w:p>
          <w:p>
            <w:pPr>
              <w:keepNext w:val="0"/>
              <w:keepLines w:val="0"/>
              <w:pageBreakBefore w:val="0"/>
              <w:widowControl w:val="0"/>
              <w:kinsoku/>
              <w:wordWrap/>
              <w:topLinePunct w:val="0"/>
              <w:autoSpaceDE/>
              <w:autoSpaceDN/>
              <w:bidi w:val="0"/>
              <w:adjustRightInd/>
              <w:snapToGrid/>
              <w:spacing w:line="460" w:lineRule="exact"/>
              <w:ind w:firstLine="480" w:firstLineChars="200"/>
              <w:jc w:val="both"/>
              <w:textAlignment w:val="auto"/>
              <w:rPr>
                <w:rFonts w:hint="eastAsia" w:ascii="仿宋_GB2312" w:hAnsi="仿宋_GB2312" w:eastAsia="仿宋_GB2312" w:cs="仿宋_GB2312"/>
                <w:snapToGrid w:val="0"/>
                <w:sz w:val="24"/>
                <w:szCs w:val="24"/>
              </w:rPr>
            </w:pPr>
            <w:r>
              <w:rPr>
                <w:rFonts w:hint="eastAsia" w:ascii="仿宋_GB2312" w:hAnsi="仿宋_GB2312" w:eastAsia="仿宋_GB2312" w:cs="仿宋_GB2312"/>
                <w:snapToGrid w:val="0"/>
                <w:sz w:val="24"/>
                <w:szCs w:val="24"/>
              </w:rPr>
              <w:t>（七）不得擅自停业、歇业；确需停业、歇业的，应当提前半年向市环境卫生主管部门提交书面申请，经同意后方可停业、歇业；</w:t>
            </w:r>
          </w:p>
          <w:p>
            <w:pPr>
              <w:keepNext w:val="0"/>
              <w:keepLines w:val="0"/>
              <w:pageBreakBefore w:val="0"/>
              <w:widowControl w:val="0"/>
              <w:kinsoku/>
              <w:wordWrap/>
              <w:topLinePunct w:val="0"/>
              <w:autoSpaceDE/>
              <w:autoSpaceDN/>
              <w:bidi w:val="0"/>
              <w:adjustRightInd/>
              <w:snapToGrid/>
              <w:spacing w:line="460" w:lineRule="exact"/>
              <w:ind w:firstLine="480" w:firstLineChars="200"/>
              <w:jc w:val="both"/>
              <w:textAlignment w:val="auto"/>
              <w:rPr>
                <w:rFonts w:hint="eastAsia" w:ascii="仿宋_GB2312" w:hAnsi="仿宋_GB2312" w:eastAsia="仿宋_GB2312" w:cs="仿宋_GB2312"/>
                <w:snapToGrid w:val="0"/>
                <w:sz w:val="24"/>
                <w:szCs w:val="24"/>
              </w:rPr>
            </w:pPr>
            <w:r>
              <w:rPr>
                <w:rFonts w:hint="eastAsia" w:ascii="仿宋_GB2312" w:hAnsi="仿宋_GB2312" w:eastAsia="仿宋_GB2312" w:cs="仿宋_GB2312"/>
                <w:snapToGrid w:val="0"/>
                <w:sz w:val="24"/>
                <w:szCs w:val="24"/>
              </w:rPr>
              <w:t>（八）法律法规的其他有关规定。</w:t>
            </w:r>
          </w:p>
        </w:tc>
        <w:tc>
          <w:tcPr>
            <w:tcW w:w="4653" w:type="dxa"/>
            <w:noWrap w:val="0"/>
            <w:vAlign w:val="top"/>
          </w:tcPr>
          <w:p>
            <w:pPr>
              <w:keepNext w:val="0"/>
              <w:keepLines w:val="0"/>
              <w:pageBreakBefore w:val="0"/>
              <w:widowControl w:val="0"/>
              <w:kinsoku/>
              <w:wordWrap/>
              <w:topLinePunct w:val="0"/>
              <w:autoSpaceDE/>
              <w:autoSpaceDN/>
              <w:bidi w:val="0"/>
              <w:adjustRightInd/>
              <w:snapToGrid/>
              <w:spacing w:line="460" w:lineRule="exact"/>
              <w:ind w:firstLine="481" w:firstLineChars="200"/>
              <w:textAlignment w:val="auto"/>
              <w:rPr>
                <w:rFonts w:hint="eastAsia" w:ascii="仿宋_GB2312" w:hAnsi="仿宋_GB2312" w:eastAsia="仿宋_GB2312" w:cs="仿宋_GB2312"/>
                <w:snapToGrid w:val="0"/>
                <w:sz w:val="24"/>
                <w:szCs w:val="24"/>
              </w:rPr>
            </w:pPr>
            <w:r>
              <w:rPr>
                <w:rFonts w:hint="eastAsia" w:ascii="黑体" w:hAnsi="黑体" w:eastAsia="黑体" w:cs="黑体"/>
                <w:b/>
                <w:bCs/>
                <w:snapToGrid w:val="0"/>
                <w:sz w:val="24"/>
                <w:szCs w:val="24"/>
                <w:lang w:eastAsia="zh-CN"/>
              </w:rPr>
              <w:t>第四十一条</w:t>
            </w:r>
            <w:r>
              <w:rPr>
                <w:rFonts w:hint="eastAsia" w:ascii="黑体" w:hAnsi="黑体" w:eastAsia="黑体" w:cs="黑体"/>
                <w:snapToGrid w:val="0"/>
                <w:sz w:val="24"/>
                <w:szCs w:val="24"/>
                <w:bdr w:val="single" w:color="000000" w:sz="4" w:space="0"/>
              </w:rPr>
              <w:t>第四十二条</w:t>
            </w:r>
            <w:r>
              <w:rPr>
                <w:rFonts w:hint="eastAsia" w:ascii="黑体" w:hAnsi="黑体" w:eastAsia="黑体" w:cs="黑体"/>
                <w:snapToGrid w:val="0"/>
                <w:sz w:val="24"/>
                <w:szCs w:val="24"/>
              </w:rPr>
              <w:t xml:space="preserve"> </w:t>
            </w:r>
            <w:r>
              <w:rPr>
                <w:rFonts w:hint="eastAsia" w:ascii="仿宋_GB2312" w:hAnsi="仿宋_GB2312" w:eastAsia="仿宋_GB2312" w:cs="仿宋_GB2312"/>
                <w:snapToGrid w:val="0"/>
                <w:sz w:val="24"/>
                <w:szCs w:val="24"/>
              </w:rPr>
              <w:t>生活垃圾处理单位应当遵守以下规定：</w:t>
            </w:r>
          </w:p>
          <w:p>
            <w:pPr>
              <w:keepNext w:val="0"/>
              <w:keepLines w:val="0"/>
              <w:pageBreakBefore w:val="0"/>
              <w:widowControl w:val="0"/>
              <w:kinsoku/>
              <w:wordWrap/>
              <w:topLinePunct w:val="0"/>
              <w:autoSpaceDE/>
              <w:autoSpaceDN/>
              <w:bidi w:val="0"/>
              <w:adjustRightInd/>
              <w:snapToGrid/>
              <w:spacing w:line="460" w:lineRule="exact"/>
              <w:ind w:firstLine="480" w:firstLineChars="200"/>
              <w:textAlignment w:val="auto"/>
              <w:rPr>
                <w:rFonts w:hint="eastAsia" w:ascii="仿宋_GB2312" w:hAnsi="仿宋_GB2312" w:eastAsia="仿宋_GB2312" w:cs="仿宋_GB2312"/>
                <w:snapToGrid w:val="0"/>
                <w:sz w:val="24"/>
                <w:szCs w:val="24"/>
              </w:rPr>
            </w:pPr>
            <w:r>
              <w:rPr>
                <w:rFonts w:hint="eastAsia" w:ascii="仿宋_GB2312" w:hAnsi="仿宋_GB2312" w:eastAsia="仿宋_GB2312" w:cs="仿宋_GB2312"/>
                <w:snapToGrid w:val="0"/>
                <w:sz w:val="24"/>
                <w:szCs w:val="24"/>
              </w:rPr>
              <w:t>（一）按照要求配备生活垃圾处理设施、设备，保证设施、设备运行良好；</w:t>
            </w:r>
          </w:p>
          <w:p>
            <w:pPr>
              <w:keepNext w:val="0"/>
              <w:keepLines w:val="0"/>
              <w:pageBreakBefore w:val="0"/>
              <w:widowControl w:val="0"/>
              <w:kinsoku/>
              <w:wordWrap/>
              <w:topLinePunct w:val="0"/>
              <w:autoSpaceDE/>
              <w:autoSpaceDN/>
              <w:bidi w:val="0"/>
              <w:adjustRightInd/>
              <w:snapToGrid/>
              <w:spacing w:line="460" w:lineRule="exact"/>
              <w:ind w:firstLine="480" w:firstLineChars="200"/>
              <w:textAlignment w:val="auto"/>
              <w:rPr>
                <w:rFonts w:hint="eastAsia" w:ascii="仿宋_GB2312" w:hAnsi="仿宋_GB2312" w:eastAsia="仿宋_GB2312" w:cs="仿宋_GB2312"/>
                <w:snapToGrid w:val="0"/>
                <w:sz w:val="24"/>
                <w:szCs w:val="24"/>
              </w:rPr>
            </w:pPr>
            <w:r>
              <w:rPr>
                <w:rFonts w:hint="eastAsia" w:ascii="仿宋_GB2312" w:hAnsi="仿宋_GB2312" w:eastAsia="仿宋_GB2312" w:cs="仿宋_GB2312"/>
                <w:snapToGrid w:val="0"/>
                <w:sz w:val="24"/>
                <w:szCs w:val="24"/>
              </w:rPr>
              <w:t>（二）按照协议约定的时间、要求接收生活垃圾；</w:t>
            </w:r>
          </w:p>
          <w:p>
            <w:pPr>
              <w:keepNext w:val="0"/>
              <w:keepLines w:val="0"/>
              <w:pageBreakBefore w:val="0"/>
              <w:widowControl w:val="0"/>
              <w:kinsoku/>
              <w:wordWrap/>
              <w:topLinePunct w:val="0"/>
              <w:autoSpaceDE/>
              <w:autoSpaceDN/>
              <w:bidi w:val="0"/>
              <w:adjustRightInd/>
              <w:snapToGrid/>
              <w:spacing w:line="460" w:lineRule="exact"/>
              <w:ind w:firstLine="480" w:firstLineChars="200"/>
              <w:textAlignment w:val="auto"/>
              <w:rPr>
                <w:rFonts w:hint="eastAsia" w:ascii="仿宋_GB2312" w:hAnsi="仿宋_GB2312" w:eastAsia="仿宋_GB2312" w:cs="仿宋_GB2312"/>
                <w:snapToGrid w:val="0"/>
                <w:sz w:val="24"/>
                <w:szCs w:val="24"/>
              </w:rPr>
            </w:pPr>
            <w:r>
              <w:rPr>
                <w:rFonts w:hint="eastAsia" w:ascii="仿宋_GB2312" w:hAnsi="仿宋_GB2312" w:eastAsia="仿宋_GB2312" w:cs="仿宋_GB2312"/>
                <w:snapToGrid w:val="0"/>
                <w:sz w:val="24"/>
                <w:szCs w:val="24"/>
              </w:rPr>
              <w:t>（三）按照国家有关规定和技术标准处理生活垃圾，处置处理过程中产生的污水、废气、废渣、粉尘等，防止二次污染；</w:t>
            </w:r>
          </w:p>
          <w:p>
            <w:pPr>
              <w:keepNext w:val="0"/>
              <w:keepLines w:val="0"/>
              <w:pageBreakBefore w:val="0"/>
              <w:widowControl w:val="0"/>
              <w:kinsoku/>
              <w:wordWrap/>
              <w:topLinePunct w:val="0"/>
              <w:autoSpaceDE/>
              <w:autoSpaceDN/>
              <w:bidi w:val="0"/>
              <w:adjustRightInd/>
              <w:snapToGrid/>
              <w:spacing w:line="460" w:lineRule="exact"/>
              <w:ind w:firstLine="480" w:firstLineChars="200"/>
              <w:textAlignment w:val="auto"/>
              <w:rPr>
                <w:rFonts w:hint="default" w:ascii="仿宋_GB2312" w:hAnsi="仿宋_GB2312" w:eastAsia="仿宋_GB2312" w:cs="仿宋_GB2312"/>
                <w:snapToGrid w:val="0"/>
                <w:sz w:val="24"/>
                <w:szCs w:val="24"/>
                <w:lang w:val="en-US" w:eastAsia="zh-CN"/>
              </w:rPr>
            </w:pPr>
            <w:r>
              <w:rPr>
                <w:rFonts w:hint="eastAsia" w:ascii="仿宋_GB2312" w:hAnsi="仿宋_GB2312" w:eastAsia="仿宋_GB2312" w:cs="仿宋_GB2312"/>
                <w:snapToGrid w:val="0"/>
                <w:sz w:val="24"/>
                <w:szCs w:val="24"/>
              </w:rPr>
              <w:t>（四）按照国家有关规定，安装使用监测设备，实时监测污染物排放情况，将污染排放数据实时</w:t>
            </w:r>
            <w:r>
              <w:rPr>
                <w:rFonts w:hint="eastAsia" w:ascii="黑体" w:hAnsi="黑体" w:eastAsia="黑体" w:cs="黑体"/>
                <w:b/>
                <w:bCs/>
                <w:snapToGrid w:val="0"/>
                <w:sz w:val="24"/>
                <w:szCs w:val="24"/>
                <w:lang w:eastAsia="zh-CN"/>
              </w:rPr>
              <w:t>向社会</w:t>
            </w:r>
            <w:r>
              <w:rPr>
                <w:rFonts w:hint="eastAsia" w:ascii="仿宋_GB2312" w:hAnsi="仿宋_GB2312" w:eastAsia="仿宋_GB2312" w:cs="仿宋_GB2312"/>
                <w:snapToGrid w:val="0"/>
                <w:sz w:val="24"/>
                <w:szCs w:val="24"/>
              </w:rPr>
              <w:t>公开。监测设备应当与所在地生态环境主管部门的监控设备联网；</w:t>
            </w:r>
          </w:p>
          <w:p>
            <w:pPr>
              <w:keepNext w:val="0"/>
              <w:keepLines w:val="0"/>
              <w:pageBreakBefore w:val="0"/>
              <w:widowControl w:val="0"/>
              <w:kinsoku/>
              <w:wordWrap/>
              <w:topLinePunct w:val="0"/>
              <w:autoSpaceDE/>
              <w:autoSpaceDN/>
              <w:bidi w:val="0"/>
              <w:adjustRightInd/>
              <w:snapToGrid/>
              <w:spacing w:line="460" w:lineRule="exact"/>
              <w:ind w:firstLine="480" w:firstLineChars="200"/>
              <w:textAlignment w:val="auto"/>
              <w:rPr>
                <w:rFonts w:hint="eastAsia" w:ascii="仿宋_GB2312" w:hAnsi="仿宋_GB2312" w:eastAsia="仿宋_GB2312" w:cs="仿宋_GB2312"/>
                <w:snapToGrid w:val="0"/>
                <w:sz w:val="24"/>
                <w:szCs w:val="24"/>
              </w:rPr>
            </w:pPr>
            <w:r>
              <w:rPr>
                <w:rFonts w:hint="eastAsia" w:ascii="仿宋_GB2312" w:hAnsi="仿宋_GB2312" w:eastAsia="仿宋_GB2312" w:cs="仿宋_GB2312"/>
                <w:snapToGrid w:val="0"/>
                <w:sz w:val="24"/>
                <w:szCs w:val="24"/>
              </w:rPr>
              <w:t>（五）按照要求定期进行水、气、土壤等环境影响监测，对生活垃圾处理设施设备的性能和环保指标进行检测、评价，向市环境卫生主管部门报告检测、评价结果；</w:t>
            </w:r>
          </w:p>
          <w:p>
            <w:pPr>
              <w:keepNext w:val="0"/>
              <w:keepLines w:val="0"/>
              <w:pageBreakBefore w:val="0"/>
              <w:widowControl w:val="0"/>
              <w:kinsoku/>
              <w:wordWrap/>
              <w:topLinePunct w:val="0"/>
              <w:autoSpaceDE/>
              <w:autoSpaceDN/>
              <w:bidi w:val="0"/>
              <w:adjustRightInd/>
              <w:snapToGrid/>
              <w:spacing w:line="460" w:lineRule="exact"/>
              <w:ind w:firstLine="480" w:firstLineChars="200"/>
              <w:textAlignment w:val="auto"/>
              <w:rPr>
                <w:rFonts w:hint="eastAsia" w:ascii="仿宋_GB2312" w:hAnsi="仿宋_GB2312" w:eastAsia="仿宋_GB2312" w:cs="仿宋_GB2312"/>
                <w:snapToGrid w:val="0"/>
                <w:sz w:val="24"/>
                <w:szCs w:val="24"/>
              </w:rPr>
            </w:pPr>
            <w:r>
              <w:rPr>
                <w:rFonts w:hint="eastAsia" w:ascii="仿宋_GB2312" w:hAnsi="仿宋_GB2312" w:eastAsia="仿宋_GB2312" w:cs="仿宋_GB2312"/>
                <w:snapToGrid w:val="0"/>
                <w:sz w:val="24"/>
                <w:szCs w:val="24"/>
              </w:rPr>
              <w:t>（六）建立生活垃圾处理管理台账，实时、如实记录生活垃圾来源、数量、种类等情况；</w:t>
            </w:r>
          </w:p>
          <w:p>
            <w:pPr>
              <w:keepNext w:val="0"/>
              <w:keepLines w:val="0"/>
              <w:pageBreakBefore w:val="0"/>
              <w:widowControl w:val="0"/>
              <w:kinsoku/>
              <w:wordWrap/>
              <w:topLinePunct w:val="0"/>
              <w:autoSpaceDE/>
              <w:autoSpaceDN/>
              <w:bidi w:val="0"/>
              <w:adjustRightInd/>
              <w:snapToGrid/>
              <w:spacing w:line="460" w:lineRule="exact"/>
              <w:ind w:firstLine="480" w:firstLineChars="200"/>
              <w:textAlignment w:val="auto"/>
              <w:rPr>
                <w:rFonts w:hint="eastAsia" w:ascii="仿宋_GB2312" w:hAnsi="仿宋_GB2312" w:eastAsia="仿宋_GB2312" w:cs="仿宋_GB2312"/>
                <w:snapToGrid w:val="0"/>
                <w:sz w:val="24"/>
                <w:szCs w:val="24"/>
              </w:rPr>
            </w:pPr>
            <w:r>
              <w:rPr>
                <w:rFonts w:hint="eastAsia" w:ascii="仿宋_GB2312" w:hAnsi="仿宋_GB2312" w:eastAsia="仿宋_GB2312" w:cs="仿宋_GB2312"/>
                <w:snapToGrid w:val="0"/>
                <w:sz w:val="24"/>
                <w:szCs w:val="24"/>
              </w:rPr>
              <w:t>（七）不得擅自停业、歇业；确需停业、歇业的，应当提前半年向市环境卫生主管部门提交书面申请，经同意后方可停业、歇业；</w:t>
            </w:r>
          </w:p>
          <w:p>
            <w:pPr>
              <w:keepNext w:val="0"/>
              <w:keepLines w:val="0"/>
              <w:pageBreakBefore w:val="0"/>
              <w:widowControl w:val="0"/>
              <w:kinsoku/>
              <w:wordWrap/>
              <w:topLinePunct w:val="0"/>
              <w:autoSpaceDE/>
              <w:autoSpaceDN/>
              <w:bidi w:val="0"/>
              <w:adjustRightInd/>
              <w:snapToGrid/>
              <w:spacing w:line="460" w:lineRule="exact"/>
              <w:ind w:firstLine="480" w:firstLineChars="200"/>
              <w:textAlignment w:val="auto"/>
              <w:rPr>
                <w:rFonts w:ascii="Calibri" w:hAnsi="Calibri" w:eastAsia="宋体" w:cs="Times New Roman"/>
                <w:kern w:val="2"/>
                <w:sz w:val="24"/>
                <w:szCs w:val="24"/>
                <w:vertAlign w:val="baseline"/>
                <w:lang w:val="en-US" w:eastAsia="zh-CN" w:bidi="ar-SA"/>
              </w:rPr>
            </w:pPr>
            <w:r>
              <w:rPr>
                <w:rFonts w:hint="eastAsia" w:ascii="仿宋_GB2312" w:hAnsi="仿宋_GB2312" w:eastAsia="仿宋_GB2312" w:cs="仿宋_GB2312"/>
                <w:snapToGrid w:val="0"/>
                <w:sz w:val="24"/>
                <w:szCs w:val="24"/>
              </w:rPr>
              <w:t>（八）法律法规的其他有关规定。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3" w:hRule="atLeast"/>
          <w:jc w:val="center"/>
        </w:trPr>
        <w:tc>
          <w:tcPr>
            <w:tcW w:w="4653" w:type="dxa"/>
            <w:noWrap w:val="0"/>
            <w:vAlign w:val="top"/>
          </w:tcPr>
          <w:p>
            <w:pPr>
              <w:keepNext w:val="0"/>
              <w:keepLines w:val="0"/>
              <w:pageBreakBefore w:val="0"/>
              <w:widowControl w:val="0"/>
              <w:kinsoku/>
              <w:wordWrap/>
              <w:topLinePunct w:val="0"/>
              <w:autoSpaceDE/>
              <w:autoSpaceDN/>
              <w:bidi w:val="0"/>
              <w:adjustRightInd/>
              <w:snapToGrid/>
              <w:spacing w:line="460" w:lineRule="exact"/>
              <w:ind w:firstLine="480" w:firstLineChars="200"/>
              <w:jc w:val="both"/>
              <w:textAlignment w:val="auto"/>
              <w:rPr>
                <w:rFonts w:hint="eastAsia" w:ascii="仿宋_GB2312" w:hAnsi="仿宋_GB2312" w:eastAsia="仿宋_GB2312" w:cs="仿宋_GB2312"/>
                <w:snapToGrid w:val="0"/>
                <w:sz w:val="24"/>
                <w:szCs w:val="24"/>
              </w:rPr>
            </w:pPr>
            <w:r>
              <w:rPr>
                <w:rFonts w:hint="eastAsia" w:ascii="黑体" w:hAnsi="黑体" w:eastAsia="黑体" w:cs="黑体"/>
                <w:snapToGrid w:val="0"/>
                <w:sz w:val="24"/>
                <w:szCs w:val="24"/>
              </w:rPr>
              <w:t xml:space="preserve">第四十三条  </w:t>
            </w:r>
            <w:r>
              <w:rPr>
                <w:rFonts w:hint="eastAsia" w:ascii="仿宋_GB2312" w:hAnsi="仿宋_GB2312" w:eastAsia="仿宋_GB2312" w:cs="仿宋_GB2312"/>
                <w:snapToGrid w:val="0"/>
                <w:sz w:val="24"/>
                <w:szCs w:val="24"/>
              </w:rPr>
              <w:t>生活垃圾处理单位发现接收的生活垃圾不符合分类标准的，可以要求收集、运输单位改正；对拒不改正的，可以拒绝接收，并向所在地环境卫生主管部门报告，环境卫生主管部门应当及时处理。</w:t>
            </w:r>
          </w:p>
        </w:tc>
        <w:tc>
          <w:tcPr>
            <w:tcW w:w="4653" w:type="dxa"/>
            <w:noWrap w:val="0"/>
            <w:vAlign w:val="center"/>
          </w:tcPr>
          <w:p>
            <w:pPr>
              <w:keepNext w:val="0"/>
              <w:keepLines w:val="0"/>
              <w:pageBreakBefore w:val="0"/>
              <w:widowControl w:val="0"/>
              <w:kinsoku/>
              <w:wordWrap/>
              <w:topLinePunct w:val="0"/>
              <w:autoSpaceDE/>
              <w:autoSpaceDN/>
              <w:bidi w:val="0"/>
              <w:adjustRightInd/>
              <w:snapToGrid/>
              <w:spacing w:line="460" w:lineRule="exact"/>
              <w:jc w:val="both"/>
              <w:textAlignment w:val="auto"/>
              <w:rPr>
                <w:rFonts w:ascii="Calibri" w:hAnsi="Calibri" w:eastAsia="宋体" w:cs="Times New Roman"/>
                <w:kern w:val="2"/>
                <w:sz w:val="24"/>
                <w:szCs w:val="24"/>
                <w:vertAlign w:val="baseline"/>
                <w:lang w:val="en-US" w:eastAsia="zh-CN" w:bidi="ar-SA"/>
              </w:rPr>
            </w:pPr>
            <w:r>
              <w:rPr>
                <w:rFonts w:hint="eastAsia" w:ascii="黑体" w:hAnsi="黑体" w:eastAsia="黑体" w:cs="黑体"/>
                <w:b/>
                <w:bCs/>
                <w:snapToGrid w:val="0"/>
                <w:sz w:val="24"/>
                <w:szCs w:val="24"/>
                <w:lang w:eastAsia="zh-CN"/>
              </w:rPr>
              <w:t>第四十二条</w:t>
            </w:r>
            <w:r>
              <w:rPr>
                <w:rFonts w:hint="eastAsia" w:ascii="黑体" w:hAnsi="黑体" w:eastAsia="黑体" w:cs="黑体"/>
                <w:snapToGrid w:val="0"/>
                <w:sz w:val="24"/>
                <w:szCs w:val="24"/>
                <w:bdr w:val="single" w:color="000000" w:sz="4" w:space="0"/>
              </w:rPr>
              <w:t>第四十三条</w:t>
            </w:r>
            <w:r>
              <w:rPr>
                <w:rFonts w:hint="eastAsia" w:ascii="楷体_GB2312" w:hAnsi="楷体_GB2312" w:eastAsia="楷体_GB2312" w:cs="楷体_GB2312"/>
                <w:kern w:val="2"/>
                <w:sz w:val="24"/>
                <w:szCs w:val="24"/>
                <w:vertAlign w:val="baseline"/>
                <w:lang w:val="en-US" w:eastAsia="zh-CN" w:bidi="ar-SA"/>
              </w:rPr>
              <w:t>（条文内容无改动）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3" w:hRule="atLeast"/>
          <w:jc w:val="center"/>
        </w:trPr>
        <w:tc>
          <w:tcPr>
            <w:tcW w:w="4653" w:type="dxa"/>
            <w:noWrap w:val="0"/>
            <w:vAlign w:val="top"/>
          </w:tcPr>
          <w:p>
            <w:pPr>
              <w:keepNext w:val="0"/>
              <w:keepLines w:val="0"/>
              <w:pageBreakBefore w:val="0"/>
              <w:widowControl w:val="0"/>
              <w:kinsoku/>
              <w:wordWrap/>
              <w:topLinePunct w:val="0"/>
              <w:autoSpaceDE/>
              <w:autoSpaceDN/>
              <w:bidi w:val="0"/>
              <w:adjustRightInd/>
              <w:snapToGrid/>
              <w:spacing w:line="460" w:lineRule="exact"/>
              <w:ind w:firstLine="480" w:firstLineChars="200"/>
              <w:jc w:val="both"/>
              <w:textAlignment w:val="auto"/>
              <w:rPr>
                <w:rFonts w:hint="eastAsia" w:ascii="仿宋_GB2312" w:hAnsi="仿宋_GB2312" w:eastAsia="仿宋_GB2312" w:cs="仿宋_GB2312"/>
                <w:snapToGrid w:val="0"/>
                <w:sz w:val="24"/>
                <w:szCs w:val="24"/>
              </w:rPr>
            </w:pPr>
            <w:r>
              <w:rPr>
                <w:rFonts w:hint="eastAsia" w:ascii="黑体" w:hAnsi="黑体" w:eastAsia="黑体" w:cs="黑体"/>
                <w:snapToGrid w:val="0"/>
                <w:sz w:val="24"/>
                <w:szCs w:val="24"/>
              </w:rPr>
              <w:t xml:space="preserve">第四十四条  </w:t>
            </w:r>
            <w:r>
              <w:rPr>
                <w:rFonts w:hint="eastAsia" w:ascii="仿宋_GB2312" w:hAnsi="仿宋_GB2312" w:eastAsia="仿宋_GB2312" w:cs="仿宋_GB2312"/>
                <w:snapToGrid w:val="0"/>
                <w:sz w:val="24"/>
                <w:szCs w:val="24"/>
              </w:rPr>
              <w:t>鼓励生产者、销售者通过自主回收、联合回收或者委托回收等模式，提高废弃产品和包装物的再利用率。</w:t>
            </w:r>
          </w:p>
          <w:p>
            <w:pPr>
              <w:keepNext w:val="0"/>
              <w:keepLines w:val="0"/>
              <w:pageBreakBefore w:val="0"/>
              <w:widowControl w:val="0"/>
              <w:kinsoku/>
              <w:wordWrap/>
              <w:topLinePunct w:val="0"/>
              <w:autoSpaceDE/>
              <w:autoSpaceDN/>
              <w:bidi w:val="0"/>
              <w:adjustRightInd/>
              <w:snapToGrid/>
              <w:spacing w:line="460" w:lineRule="exact"/>
              <w:ind w:firstLine="480" w:firstLineChars="200"/>
              <w:jc w:val="both"/>
              <w:textAlignment w:val="auto"/>
              <w:rPr>
                <w:rFonts w:hint="eastAsia" w:ascii="仿宋_GB2312" w:hAnsi="仿宋_GB2312" w:eastAsia="仿宋_GB2312" w:cs="仿宋_GB2312"/>
                <w:snapToGrid w:val="0"/>
                <w:sz w:val="24"/>
                <w:szCs w:val="24"/>
              </w:rPr>
            </w:pPr>
            <w:r>
              <w:rPr>
                <w:rFonts w:hint="eastAsia" w:ascii="仿宋_GB2312" w:hAnsi="仿宋_GB2312" w:eastAsia="仿宋_GB2312" w:cs="仿宋_GB2312"/>
                <w:snapToGrid w:val="0"/>
                <w:sz w:val="24"/>
                <w:szCs w:val="24"/>
              </w:rPr>
              <w:t>列入国家强制回收目录的产品和包装物，生产者、销售者应当按照规定进行回收和处理，消费者应当配合。</w:t>
            </w:r>
          </w:p>
        </w:tc>
        <w:tc>
          <w:tcPr>
            <w:tcW w:w="4653" w:type="dxa"/>
            <w:noWrap w:val="0"/>
            <w:vAlign w:val="center"/>
          </w:tcPr>
          <w:p>
            <w:pPr>
              <w:keepNext w:val="0"/>
              <w:keepLines w:val="0"/>
              <w:pageBreakBefore w:val="0"/>
              <w:widowControl w:val="0"/>
              <w:kinsoku/>
              <w:wordWrap/>
              <w:topLinePunct w:val="0"/>
              <w:autoSpaceDE/>
              <w:autoSpaceDN/>
              <w:bidi w:val="0"/>
              <w:adjustRightInd/>
              <w:snapToGrid/>
              <w:spacing w:line="460" w:lineRule="exact"/>
              <w:jc w:val="center"/>
              <w:textAlignment w:val="auto"/>
              <w:rPr>
                <w:rFonts w:ascii="Calibri" w:hAnsi="Calibri" w:eastAsia="宋体" w:cs="Times New Roman"/>
                <w:kern w:val="2"/>
                <w:sz w:val="24"/>
                <w:szCs w:val="24"/>
                <w:vertAlign w:val="baseline"/>
                <w:lang w:val="en-US" w:eastAsia="zh-CN" w:bidi="ar-SA"/>
              </w:rPr>
            </w:pPr>
            <w:r>
              <w:rPr>
                <w:rFonts w:hint="eastAsia" w:ascii="黑体" w:hAnsi="黑体" w:eastAsia="黑体" w:cs="黑体"/>
                <w:b/>
                <w:bCs/>
                <w:snapToGrid w:val="0"/>
                <w:sz w:val="24"/>
                <w:szCs w:val="24"/>
                <w:lang w:eastAsia="zh-CN"/>
              </w:rPr>
              <w:t>第四十三条</w:t>
            </w:r>
            <w:r>
              <w:rPr>
                <w:rFonts w:hint="eastAsia" w:ascii="黑体" w:hAnsi="黑体" w:eastAsia="黑体" w:cs="黑体"/>
                <w:snapToGrid w:val="0"/>
                <w:sz w:val="24"/>
                <w:szCs w:val="24"/>
                <w:bdr w:val="single" w:color="000000" w:sz="4" w:space="0"/>
              </w:rPr>
              <w:t>第四十四条</w:t>
            </w:r>
            <w:r>
              <w:rPr>
                <w:rFonts w:hint="eastAsia" w:ascii="楷体_GB2312" w:hAnsi="楷体_GB2312" w:eastAsia="楷体_GB2312" w:cs="楷体_GB2312"/>
                <w:kern w:val="2"/>
                <w:sz w:val="24"/>
                <w:szCs w:val="24"/>
                <w:vertAlign w:val="baseline"/>
                <w:lang w:val="en-US" w:eastAsia="zh-CN" w:bidi="ar-SA"/>
              </w:rPr>
              <w:t>（条文内容无改动）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3" w:hRule="atLeast"/>
          <w:jc w:val="center"/>
        </w:trPr>
        <w:tc>
          <w:tcPr>
            <w:tcW w:w="4653" w:type="dxa"/>
            <w:noWrap w:val="0"/>
            <w:vAlign w:val="top"/>
          </w:tcPr>
          <w:p>
            <w:pPr>
              <w:keepNext w:val="0"/>
              <w:keepLines w:val="0"/>
              <w:pageBreakBefore w:val="0"/>
              <w:widowControl w:val="0"/>
              <w:kinsoku/>
              <w:wordWrap/>
              <w:topLinePunct w:val="0"/>
              <w:autoSpaceDE/>
              <w:autoSpaceDN/>
              <w:bidi w:val="0"/>
              <w:adjustRightInd/>
              <w:snapToGrid/>
              <w:spacing w:line="460" w:lineRule="exact"/>
              <w:ind w:firstLine="480" w:firstLineChars="200"/>
              <w:jc w:val="both"/>
              <w:textAlignment w:val="auto"/>
              <w:rPr>
                <w:rFonts w:hint="eastAsia" w:ascii="仿宋_GB2312" w:hAnsi="仿宋_GB2312" w:eastAsia="仿宋_GB2312" w:cs="仿宋_GB2312"/>
                <w:snapToGrid w:val="0"/>
                <w:sz w:val="24"/>
                <w:szCs w:val="24"/>
              </w:rPr>
            </w:pPr>
            <w:r>
              <w:rPr>
                <w:rFonts w:hint="eastAsia" w:ascii="黑体" w:hAnsi="黑体" w:eastAsia="黑体" w:cs="黑体"/>
                <w:snapToGrid w:val="0"/>
                <w:sz w:val="24"/>
                <w:szCs w:val="24"/>
              </w:rPr>
              <w:t xml:space="preserve">第四十五条  </w:t>
            </w:r>
            <w:r>
              <w:rPr>
                <w:rFonts w:hint="eastAsia" w:ascii="仿宋_GB2312" w:hAnsi="仿宋_GB2312" w:eastAsia="仿宋_GB2312" w:cs="仿宋_GB2312"/>
                <w:snapToGrid w:val="0"/>
                <w:sz w:val="24"/>
                <w:szCs w:val="24"/>
              </w:rPr>
              <w:t>商务部门应当会同有关部门编制再生资源回收网点布局规划，合理布局可回收物回收点、分拣中转站以及分拣中心，完善再生资源回收政策和回收标准，制定可回收物及低附加值可回收物目录和资源化利用优惠政策，加强再生资源回收体系和生活垃圾分类收运体系的衔接。</w:t>
            </w:r>
          </w:p>
        </w:tc>
        <w:tc>
          <w:tcPr>
            <w:tcW w:w="4653" w:type="dxa"/>
            <w:noWrap w:val="0"/>
            <w:vAlign w:val="top"/>
          </w:tcPr>
          <w:p>
            <w:pPr>
              <w:keepNext w:val="0"/>
              <w:keepLines w:val="0"/>
              <w:pageBreakBefore w:val="0"/>
              <w:widowControl w:val="0"/>
              <w:kinsoku/>
              <w:wordWrap/>
              <w:topLinePunct w:val="0"/>
              <w:autoSpaceDE/>
              <w:autoSpaceDN/>
              <w:bidi w:val="0"/>
              <w:adjustRightInd/>
              <w:snapToGrid/>
              <w:spacing w:line="460" w:lineRule="exact"/>
              <w:ind w:firstLine="481" w:firstLineChars="200"/>
              <w:textAlignment w:val="auto"/>
              <w:rPr>
                <w:rFonts w:ascii="Calibri" w:hAnsi="Calibri" w:eastAsia="宋体" w:cs="Times New Roman"/>
                <w:kern w:val="2"/>
                <w:sz w:val="24"/>
                <w:szCs w:val="24"/>
                <w:vertAlign w:val="baseline"/>
                <w:lang w:val="en-US" w:eastAsia="zh-CN" w:bidi="ar-SA"/>
              </w:rPr>
            </w:pPr>
            <w:r>
              <w:rPr>
                <w:rFonts w:hint="eastAsia" w:ascii="黑体" w:hAnsi="黑体" w:eastAsia="黑体" w:cs="黑体"/>
                <w:b/>
                <w:bCs/>
                <w:snapToGrid w:val="0"/>
                <w:sz w:val="24"/>
                <w:szCs w:val="24"/>
                <w:lang w:eastAsia="zh-CN"/>
              </w:rPr>
              <w:t>第四十四条</w:t>
            </w:r>
            <w:r>
              <w:rPr>
                <w:rFonts w:hint="eastAsia" w:ascii="黑体" w:hAnsi="黑体" w:eastAsia="黑体" w:cs="黑体"/>
                <w:snapToGrid w:val="0"/>
                <w:sz w:val="24"/>
                <w:szCs w:val="24"/>
                <w:bdr w:val="single" w:color="000000" w:sz="4" w:space="0"/>
              </w:rPr>
              <w:t>第四十五条</w:t>
            </w:r>
            <w:r>
              <w:rPr>
                <w:rFonts w:hint="eastAsia" w:ascii="黑体" w:hAnsi="黑体" w:eastAsia="黑体" w:cs="黑体"/>
                <w:snapToGrid w:val="0"/>
                <w:sz w:val="24"/>
                <w:szCs w:val="24"/>
              </w:rPr>
              <w:t xml:space="preserve"> </w:t>
            </w:r>
            <w:r>
              <w:rPr>
                <w:rFonts w:hint="eastAsia" w:ascii="仿宋_GB2312" w:hAnsi="仿宋_GB2312" w:eastAsia="仿宋_GB2312" w:cs="仿宋_GB2312"/>
                <w:snapToGrid w:val="0"/>
                <w:sz w:val="24"/>
                <w:szCs w:val="24"/>
              </w:rPr>
              <w:t>商务</w:t>
            </w:r>
            <w:r>
              <w:rPr>
                <w:rFonts w:hint="eastAsia" w:ascii="黑体" w:hAnsi="黑体" w:eastAsia="黑体" w:cs="黑体"/>
                <w:b/>
                <w:bCs/>
                <w:sz w:val="24"/>
                <w:szCs w:val="24"/>
                <w:lang w:eastAsia="zh-CN"/>
              </w:rPr>
              <w:t>主管</w:t>
            </w:r>
            <w:r>
              <w:rPr>
                <w:rFonts w:hint="eastAsia" w:ascii="仿宋_GB2312" w:hAnsi="仿宋_GB2312" w:eastAsia="仿宋_GB2312" w:cs="仿宋_GB2312"/>
                <w:snapToGrid w:val="0"/>
                <w:sz w:val="24"/>
                <w:szCs w:val="24"/>
              </w:rPr>
              <w:t>部门应当会同有关部门编制再生资源回收网点布局规划，合理布局可回收物回收点、分拣中转站以及分拣中心，完善再生资源回收政策和回收标准，制定可回收物及低附加值可回收物目录和资源化利用优惠政策</w:t>
            </w:r>
            <w:r>
              <w:rPr>
                <w:rFonts w:hint="eastAsia" w:ascii="仿宋_GB2312" w:hAnsi="仿宋_GB2312" w:eastAsia="仿宋_GB2312" w:cs="仿宋_GB2312"/>
                <w:snapToGrid w:val="0"/>
                <w:sz w:val="24"/>
                <w:szCs w:val="24"/>
                <w:highlight w:val="none"/>
              </w:rPr>
              <w:t>，加强再生资源回收体系和生活垃圾分类收运体系的衔接。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3" w:hRule="atLeast"/>
          <w:jc w:val="center"/>
        </w:trPr>
        <w:tc>
          <w:tcPr>
            <w:tcW w:w="4653" w:type="dxa"/>
            <w:noWrap w:val="0"/>
            <w:vAlign w:val="top"/>
          </w:tcPr>
          <w:p>
            <w:pPr>
              <w:keepNext w:val="0"/>
              <w:keepLines w:val="0"/>
              <w:pageBreakBefore w:val="0"/>
              <w:widowControl w:val="0"/>
              <w:kinsoku/>
              <w:wordWrap/>
              <w:topLinePunct w:val="0"/>
              <w:autoSpaceDE/>
              <w:autoSpaceDN/>
              <w:bidi w:val="0"/>
              <w:adjustRightInd/>
              <w:snapToGrid/>
              <w:spacing w:line="460" w:lineRule="exact"/>
              <w:ind w:firstLine="480" w:firstLineChars="200"/>
              <w:jc w:val="both"/>
              <w:textAlignment w:val="auto"/>
              <w:rPr>
                <w:rFonts w:hint="eastAsia" w:ascii="仿宋_GB2312" w:hAnsi="仿宋_GB2312" w:eastAsia="仿宋_GB2312" w:cs="仿宋_GB2312"/>
                <w:snapToGrid w:val="0"/>
                <w:sz w:val="24"/>
                <w:szCs w:val="24"/>
              </w:rPr>
            </w:pPr>
            <w:r>
              <w:rPr>
                <w:rFonts w:hint="eastAsia" w:ascii="黑体" w:hAnsi="黑体" w:eastAsia="黑体" w:cs="黑体"/>
                <w:snapToGrid w:val="0"/>
                <w:sz w:val="24"/>
                <w:szCs w:val="24"/>
              </w:rPr>
              <w:t xml:space="preserve">第四十六条  </w:t>
            </w:r>
            <w:r>
              <w:rPr>
                <w:rFonts w:hint="eastAsia" w:ascii="仿宋_GB2312" w:hAnsi="仿宋_GB2312" w:eastAsia="仿宋_GB2312" w:cs="仿宋_GB2312"/>
                <w:snapToGrid w:val="0"/>
                <w:sz w:val="24"/>
                <w:szCs w:val="24"/>
              </w:rPr>
              <w:t>农村地区可以将家庭产生的厨余垃圾进行发酵处理和堆肥利用，或者作为生产原料提供给有资质的企业转化成有机肥。</w:t>
            </w:r>
          </w:p>
          <w:p>
            <w:pPr>
              <w:keepNext w:val="0"/>
              <w:keepLines w:val="0"/>
              <w:pageBreakBefore w:val="0"/>
              <w:widowControl w:val="0"/>
              <w:kinsoku/>
              <w:wordWrap/>
              <w:topLinePunct w:val="0"/>
              <w:autoSpaceDE/>
              <w:autoSpaceDN/>
              <w:bidi w:val="0"/>
              <w:adjustRightInd/>
              <w:snapToGrid/>
              <w:spacing w:line="460" w:lineRule="exact"/>
              <w:ind w:firstLine="480" w:firstLineChars="200"/>
              <w:jc w:val="both"/>
              <w:textAlignment w:val="auto"/>
              <w:rPr>
                <w:rFonts w:hint="eastAsia" w:ascii="仿宋_GB2312" w:hAnsi="仿宋_GB2312" w:eastAsia="仿宋_GB2312" w:cs="仿宋_GB2312"/>
                <w:snapToGrid w:val="0"/>
                <w:sz w:val="24"/>
                <w:szCs w:val="24"/>
              </w:rPr>
            </w:pPr>
            <w:r>
              <w:rPr>
                <w:rFonts w:hint="eastAsia" w:ascii="仿宋_GB2312" w:hAnsi="仿宋_GB2312" w:eastAsia="仿宋_GB2312" w:cs="仿宋_GB2312"/>
                <w:snapToGrid w:val="0"/>
                <w:sz w:val="24"/>
                <w:szCs w:val="24"/>
              </w:rPr>
              <w:t>农业农村、生态环境等主管部门应当加强技术指导和支持。</w:t>
            </w:r>
          </w:p>
        </w:tc>
        <w:tc>
          <w:tcPr>
            <w:tcW w:w="4653" w:type="dxa"/>
            <w:noWrap w:val="0"/>
            <w:vAlign w:val="center"/>
          </w:tcPr>
          <w:p>
            <w:pPr>
              <w:keepNext w:val="0"/>
              <w:keepLines w:val="0"/>
              <w:pageBreakBefore w:val="0"/>
              <w:widowControl w:val="0"/>
              <w:kinsoku/>
              <w:wordWrap/>
              <w:topLinePunct w:val="0"/>
              <w:autoSpaceDE/>
              <w:autoSpaceDN/>
              <w:bidi w:val="0"/>
              <w:adjustRightInd/>
              <w:snapToGrid/>
              <w:spacing w:line="460" w:lineRule="exact"/>
              <w:jc w:val="center"/>
              <w:textAlignment w:val="auto"/>
              <w:rPr>
                <w:rFonts w:ascii="Calibri" w:hAnsi="Calibri" w:eastAsia="宋体" w:cs="Times New Roman"/>
                <w:kern w:val="2"/>
                <w:sz w:val="24"/>
                <w:szCs w:val="24"/>
                <w:vertAlign w:val="baseline"/>
                <w:lang w:val="en-US" w:eastAsia="zh-CN" w:bidi="ar-SA"/>
              </w:rPr>
            </w:pPr>
            <w:r>
              <w:rPr>
                <w:rFonts w:hint="eastAsia" w:ascii="黑体" w:hAnsi="黑体" w:eastAsia="黑体" w:cs="黑体"/>
                <w:b/>
                <w:bCs/>
                <w:snapToGrid w:val="0"/>
                <w:sz w:val="24"/>
                <w:szCs w:val="24"/>
                <w:lang w:eastAsia="zh-CN"/>
              </w:rPr>
              <w:t>第四十五条</w:t>
            </w:r>
            <w:r>
              <w:rPr>
                <w:rFonts w:hint="eastAsia" w:ascii="黑体" w:hAnsi="黑体" w:eastAsia="黑体" w:cs="黑体"/>
                <w:snapToGrid w:val="0"/>
                <w:sz w:val="24"/>
                <w:szCs w:val="24"/>
                <w:bdr w:val="single" w:color="000000" w:sz="4" w:space="0"/>
              </w:rPr>
              <w:t>第四十六条</w:t>
            </w:r>
            <w:r>
              <w:rPr>
                <w:rFonts w:hint="eastAsia" w:ascii="楷体_GB2312" w:hAnsi="楷体_GB2312" w:eastAsia="楷体_GB2312" w:cs="楷体_GB2312"/>
                <w:kern w:val="2"/>
                <w:sz w:val="24"/>
                <w:szCs w:val="24"/>
                <w:vertAlign w:val="baseline"/>
                <w:lang w:val="en-US" w:eastAsia="zh-CN" w:bidi="ar-SA"/>
              </w:rPr>
              <w:t>（条文内容无改动）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653" w:type="dxa"/>
            <w:noWrap w:val="0"/>
            <w:vAlign w:val="center"/>
          </w:tcPr>
          <w:p>
            <w:pPr>
              <w:keepNext w:val="0"/>
              <w:keepLines w:val="0"/>
              <w:pageBreakBefore w:val="0"/>
              <w:widowControl w:val="0"/>
              <w:kinsoku/>
              <w:wordWrap/>
              <w:topLinePunct w:val="0"/>
              <w:autoSpaceDE/>
              <w:autoSpaceDN/>
              <w:bidi w:val="0"/>
              <w:adjustRightInd/>
              <w:snapToGrid/>
              <w:spacing w:line="460" w:lineRule="exact"/>
              <w:jc w:val="center"/>
              <w:textAlignment w:val="auto"/>
              <w:rPr>
                <w:rFonts w:hint="eastAsia" w:ascii="仿宋_GB2312" w:hAnsi="仿宋_GB2312" w:eastAsia="仿宋_GB2312" w:cs="仿宋_GB2312"/>
                <w:snapToGrid w:val="0"/>
                <w:sz w:val="24"/>
                <w:szCs w:val="24"/>
              </w:rPr>
            </w:pPr>
            <w:r>
              <w:rPr>
                <w:rFonts w:hint="eastAsia" w:ascii="黑体" w:hAnsi="黑体" w:eastAsia="黑体" w:cs="黑体"/>
                <w:snapToGrid w:val="0"/>
                <w:sz w:val="24"/>
                <w:szCs w:val="24"/>
              </w:rPr>
              <w:t>第六章　保障与监督</w:t>
            </w:r>
          </w:p>
        </w:tc>
        <w:tc>
          <w:tcPr>
            <w:tcW w:w="4653" w:type="dxa"/>
            <w:noWrap w:val="0"/>
            <w:vAlign w:val="top"/>
          </w:tcPr>
          <w:p>
            <w:pPr>
              <w:keepNext w:val="0"/>
              <w:keepLines w:val="0"/>
              <w:pageBreakBefore w:val="0"/>
              <w:widowControl w:val="0"/>
              <w:kinsoku/>
              <w:wordWrap/>
              <w:topLinePunct w:val="0"/>
              <w:autoSpaceDE/>
              <w:autoSpaceDN/>
              <w:bidi w:val="0"/>
              <w:adjustRightInd/>
              <w:snapToGrid/>
              <w:spacing w:line="460" w:lineRule="exact"/>
              <w:jc w:val="center"/>
              <w:textAlignment w:val="auto"/>
              <w:rPr>
                <w:rFonts w:ascii="Calibri" w:hAnsi="Calibri" w:eastAsia="宋体" w:cs="Times New Roman"/>
                <w:kern w:val="2"/>
                <w:sz w:val="24"/>
                <w:szCs w:val="24"/>
                <w:vertAlign w:val="baseline"/>
                <w:lang w:val="en-US" w:eastAsia="zh-CN" w:bidi="ar-SA"/>
              </w:rPr>
            </w:pPr>
            <w:r>
              <w:rPr>
                <w:rFonts w:hint="eastAsia" w:ascii="楷体_GB2312" w:hAnsi="楷体_GB2312" w:eastAsia="楷体_GB2312" w:cs="楷体_GB2312"/>
                <w:kern w:val="2"/>
                <w:sz w:val="24"/>
                <w:szCs w:val="24"/>
                <w:vertAlign w:val="baseline"/>
                <w:lang w:val="en-US" w:eastAsia="zh-CN" w:bidi="ar-SA"/>
              </w:rPr>
              <w:t>（无改动）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3" w:hRule="atLeast"/>
          <w:jc w:val="center"/>
        </w:trPr>
        <w:tc>
          <w:tcPr>
            <w:tcW w:w="4653" w:type="dxa"/>
            <w:noWrap w:val="0"/>
            <w:vAlign w:val="top"/>
          </w:tcPr>
          <w:p>
            <w:pPr>
              <w:keepNext w:val="0"/>
              <w:keepLines w:val="0"/>
              <w:pageBreakBefore w:val="0"/>
              <w:widowControl w:val="0"/>
              <w:kinsoku/>
              <w:wordWrap/>
              <w:topLinePunct w:val="0"/>
              <w:autoSpaceDE/>
              <w:autoSpaceDN/>
              <w:bidi w:val="0"/>
              <w:adjustRightInd/>
              <w:snapToGrid/>
              <w:spacing w:line="460" w:lineRule="exact"/>
              <w:ind w:firstLine="480" w:firstLineChars="200"/>
              <w:jc w:val="both"/>
              <w:textAlignment w:val="auto"/>
              <w:rPr>
                <w:rFonts w:hint="eastAsia" w:ascii="黑体" w:hAnsi="黑体" w:eastAsia="黑体" w:cs="黑体"/>
                <w:snapToGrid w:val="0"/>
                <w:sz w:val="24"/>
                <w:szCs w:val="24"/>
              </w:rPr>
            </w:pPr>
            <w:r>
              <w:rPr>
                <w:rFonts w:hint="eastAsia" w:ascii="黑体" w:hAnsi="黑体" w:eastAsia="黑体" w:cs="黑体"/>
                <w:snapToGrid w:val="0"/>
                <w:sz w:val="24"/>
                <w:szCs w:val="24"/>
              </w:rPr>
              <w:t xml:space="preserve">第四十七条  </w:t>
            </w:r>
            <w:r>
              <w:rPr>
                <w:rFonts w:hint="eastAsia" w:ascii="仿宋_GB2312" w:hAnsi="仿宋_GB2312" w:eastAsia="仿宋_GB2312" w:cs="仿宋_GB2312"/>
                <w:snapToGrid w:val="0"/>
                <w:sz w:val="24"/>
                <w:szCs w:val="24"/>
              </w:rPr>
              <w:t>政府鼓励、支持生活垃圾分类新技术、新工艺、新材料、新装备的研发利用，推进运用信息网络等科技手段提高生活垃圾分类管理智能化水平。</w:t>
            </w:r>
          </w:p>
        </w:tc>
        <w:tc>
          <w:tcPr>
            <w:tcW w:w="4653" w:type="dxa"/>
            <w:noWrap w:val="0"/>
            <w:vAlign w:val="center"/>
          </w:tcPr>
          <w:p>
            <w:pPr>
              <w:keepNext w:val="0"/>
              <w:keepLines w:val="0"/>
              <w:pageBreakBefore w:val="0"/>
              <w:widowControl w:val="0"/>
              <w:kinsoku/>
              <w:wordWrap/>
              <w:topLinePunct w:val="0"/>
              <w:autoSpaceDE/>
              <w:autoSpaceDN/>
              <w:bidi w:val="0"/>
              <w:adjustRightInd/>
              <w:snapToGrid/>
              <w:spacing w:line="460" w:lineRule="exact"/>
              <w:jc w:val="center"/>
              <w:textAlignment w:val="auto"/>
              <w:rPr>
                <w:rFonts w:hint="eastAsia" w:ascii="楷体_GB2312" w:hAnsi="楷体_GB2312" w:eastAsia="楷体_GB2312" w:cs="楷体_GB2312"/>
                <w:kern w:val="2"/>
                <w:sz w:val="24"/>
                <w:szCs w:val="24"/>
                <w:vertAlign w:val="baseline"/>
                <w:lang w:val="en-US" w:eastAsia="zh-CN" w:bidi="ar-SA"/>
              </w:rPr>
            </w:pPr>
            <w:r>
              <w:rPr>
                <w:rFonts w:hint="eastAsia" w:ascii="黑体" w:hAnsi="黑体" w:eastAsia="黑体" w:cs="黑体"/>
                <w:b/>
                <w:bCs/>
                <w:snapToGrid w:val="0"/>
                <w:sz w:val="24"/>
                <w:szCs w:val="24"/>
                <w:lang w:eastAsia="zh-CN"/>
              </w:rPr>
              <w:t>第四十六条</w:t>
            </w:r>
            <w:r>
              <w:rPr>
                <w:rFonts w:hint="eastAsia" w:ascii="黑体" w:hAnsi="黑体" w:eastAsia="黑体" w:cs="黑体"/>
                <w:snapToGrid w:val="0"/>
                <w:sz w:val="24"/>
                <w:szCs w:val="24"/>
                <w:bdr w:val="single" w:color="000000" w:sz="4" w:space="0"/>
              </w:rPr>
              <w:t>第四十七条</w:t>
            </w:r>
            <w:r>
              <w:rPr>
                <w:rFonts w:hint="eastAsia" w:ascii="楷体_GB2312" w:hAnsi="楷体_GB2312" w:eastAsia="楷体_GB2312" w:cs="楷体_GB2312"/>
                <w:kern w:val="2"/>
                <w:sz w:val="24"/>
                <w:szCs w:val="24"/>
                <w:vertAlign w:val="baseline"/>
                <w:lang w:val="en-US" w:eastAsia="zh-CN" w:bidi="ar-SA"/>
              </w:rPr>
              <w:t>（条文内容无改动）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3" w:hRule="atLeast"/>
          <w:jc w:val="center"/>
        </w:trPr>
        <w:tc>
          <w:tcPr>
            <w:tcW w:w="4653" w:type="dxa"/>
            <w:noWrap w:val="0"/>
            <w:vAlign w:val="top"/>
          </w:tcPr>
          <w:p>
            <w:pPr>
              <w:keepNext w:val="0"/>
              <w:keepLines w:val="0"/>
              <w:pageBreakBefore w:val="0"/>
              <w:widowControl w:val="0"/>
              <w:kinsoku/>
              <w:wordWrap/>
              <w:topLinePunct w:val="0"/>
              <w:autoSpaceDE/>
              <w:autoSpaceDN/>
              <w:bidi w:val="0"/>
              <w:adjustRightInd/>
              <w:snapToGrid/>
              <w:spacing w:line="460" w:lineRule="exact"/>
              <w:ind w:firstLine="480" w:firstLineChars="200"/>
              <w:jc w:val="both"/>
              <w:textAlignment w:val="auto"/>
              <w:rPr>
                <w:rFonts w:hint="eastAsia" w:ascii="仿宋_GB2312" w:hAnsi="仿宋_GB2312" w:eastAsia="仿宋_GB2312" w:cs="仿宋_GB2312"/>
                <w:snapToGrid w:val="0"/>
                <w:sz w:val="24"/>
                <w:szCs w:val="24"/>
              </w:rPr>
            </w:pPr>
            <w:r>
              <w:rPr>
                <w:rFonts w:hint="eastAsia" w:ascii="黑体" w:hAnsi="黑体" w:eastAsia="黑体" w:cs="黑体"/>
                <w:snapToGrid w:val="0"/>
                <w:sz w:val="24"/>
                <w:szCs w:val="24"/>
              </w:rPr>
              <w:t xml:space="preserve">第四十八条  </w:t>
            </w:r>
            <w:r>
              <w:rPr>
                <w:rFonts w:hint="eastAsia" w:ascii="仿宋_GB2312" w:hAnsi="仿宋_GB2312" w:eastAsia="仿宋_GB2312" w:cs="仿宋_GB2312"/>
                <w:snapToGrid w:val="0"/>
                <w:sz w:val="24"/>
                <w:szCs w:val="24"/>
              </w:rPr>
              <w:t>市、区（县）人民政府应当将生活垃圾分类管理情况纳入本级政府目标责任考核体系，建立生活垃圾分类考核评价制度，定期公布考核结果。</w:t>
            </w:r>
          </w:p>
          <w:p>
            <w:pPr>
              <w:keepNext w:val="0"/>
              <w:keepLines w:val="0"/>
              <w:pageBreakBefore w:val="0"/>
              <w:widowControl w:val="0"/>
              <w:kinsoku/>
              <w:wordWrap/>
              <w:topLinePunct w:val="0"/>
              <w:autoSpaceDE/>
              <w:autoSpaceDN/>
              <w:bidi w:val="0"/>
              <w:adjustRightInd/>
              <w:snapToGrid/>
              <w:spacing w:line="460" w:lineRule="exact"/>
              <w:ind w:firstLine="480" w:firstLineChars="200"/>
              <w:jc w:val="both"/>
              <w:textAlignment w:val="auto"/>
              <w:rPr>
                <w:rFonts w:hint="eastAsia" w:ascii="黑体" w:hAnsi="黑体" w:eastAsia="黑体" w:cs="黑体"/>
                <w:snapToGrid w:val="0"/>
                <w:sz w:val="24"/>
                <w:szCs w:val="24"/>
              </w:rPr>
            </w:pPr>
            <w:r>
              <w:rPr>
                <w:rFonts w:hint="eastAsia" w:ascii="仿宋_GB2312" w:hAnsi="仿宋_GB2312" w:eastAsia="仿宋_GB2312" w:cs="仿宋_GB2312"/>
                <w:snapToGrid w:val="0"/>
                <w:sz w:val="24"/>
                <w:szCs w:val="24"/>
              </w:rPr>
              <w:t>评选文明乡镇、文明单位、文明校园、文明社区等应当将生活垃圾分类管理相关情况纳入评选标准。</w:t>
            </w:r>
          </w:p>
        </w:tc>
        <w:tc>
          <w:tcPr>
            <w:tcW w:w="4653" w:type="dxa"/>
            <w:noWrap w:val="0"/>
            <w:vAlign w:val="center"/>
          </w:tcPr>
          <w:p>
            <w:pPr>
              <w:keepNext w:val="0"/>
              <w:keepLines w:val="0"/>
              <w:pageBreakBefore w:val="0"/>
              <w:widowControl w:val="0"/>
              <w:kinsoku/>
              <w:wordWrap/>
              <w:topLinePunct w:val="0"/>
              <w:autoSpaceDE/>
              <w:autoSpaceDN/>
              <w:bidi w:val="0"/>
              <w:adjustRightInd/>
              <w:snapToGrid/>
              <w:spacing w:line="460" w:lineRule="exact"/>
              <w:jc w:val="center"/>
              <w:textAlignment w:val="auto"/>
              <w:rPr>
                <w:rFonts w:hint="eastAsia" w:ascii="楷体_GB2312" w:hAnsi="楷体_GB2312" w:eastAsia="楷体_GB2312" w:cs="楷体_GB2312"/>
                <w:kern w:val="2"/>
                <w:sz w:val="24"/>
                <w:szCs w:val="24"/>
                <w:vertAlign w:val="baseline"/>
                <w:lang w:val="en-US" w:eastAsia="zh-CN" w:bidi="ar-SA"/>
              </w:rPr>
            </w:pPr>
            <w:r>
              <w:rPr>
                <w:rFonts w:hint="eastAsia" w:ascii="楷体_GB2312" w:hAnsi="楷体_GB2312" w:eastAsia="楷体_GB2312" w:cs="楷体_GB2312"/>
                <w:color w:val="auto"/>
                <w:sz w:val="24"/>
                <w:szCs w:val="24"/>
                <w:highlight w:val="none"/>
                <w:vertAlign w:val="baseline"/>
                <w:lang w:eastAsia="zh-CN"/>
              </w:rPr>
              <w:t>（</w:t>
            </w:r>
            <w:r>
              <w:rPr>
                <w:rFonts w:hint="eastAsia" w:ascii="楷体_GB2312" w:hAnsi="楷体_GB2312" w:eastAsia="楷体_GB2312" w:cs="楷体_GB2312"/>
                <w:color w:val="auto"/>
                <w:sz w:val="24"/>
                <w:szCs w:val="24"/>
                <w:highlight w:val="none"/>
                <w:vertAlign w:val="baseline"/>
                <w:lang w:val="en-US" w:eastAsia="zh-CN"/>
              </w:rPr>
              <w:t>删</w:t>
            </w:r>
            <w:r>
              <w:rPr>
                <w:rFonts w:hint="eastAsia" w:ascii="楷体_GB2312" w:hAnsi="楷体_GB2312" w:eastAsia="楷体_GB2312" w:cs="楷体_GB2312"/>
                <w:color w:val="auto"/>
                <w:sz w:val="24"/>
                <w:szCs w:val="24"/>
                <w:highlight w:val="none"/>
                <w:vertAlign w:val="baseli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3" w:hRule="atLeast"/>
          <w:jc w:val="center"/>
        </w:trPr>
        <w:tc>
          <w:tcPr>
            <w:tcW w:w="4653" w:type="dxa"/>
            <w:noWrap w:val="0"/>
            <w:vAlign w:val="top"/>
          </w:tcPr>
          <w:p>
            <w:pPr>
              <w:keepNext w:val="0"/>
              <w:keepLines w:val="0"/>
              <w:pageBreakBefore w:val="0"/>
              <w:widowControl w:val="0"/>
              <w:kinsoku/>
              <w:wordWrap/>
              <w:topLinePunct w:val="0"/>
              <w:autoSpaceDE/>
              <w:autoSpaceDN/>
              <w:bidi w:val="0"/>
              <w:adjustRightInd/>
              <w:snapToGrid/>
              <w:spacing w:line="460" w:lineRule="exact"/>
              <w:ind w:firstLine="480" w:firstLineChars="200"/>
              <w:jc w:val="both"/>
              <w:textAlignment w:val="auto"/>
              <w:rPr>
                <w:rFonts w:hint="eastAsia" w:ascii="仿宋_GB2312" w:hAnsi="仿宋_GB2312" w:eastAsia="仿宋_GB2312" w:cs="仿宋_GB2312"/>
                <w:snapToGrid w:val="0"/>
                <w:sz w:val="24"/>
                <w:szCs w:val="24"/>
              </w:rPr>
            </w:pPr>
            <w:r>
              <w:rPr>
                <w:rFonts w:hint="eastAsia" w:ascii="黑体" w:hAnsi="黑体" w:eastAsia="黑体" w:cs="黑体"/>
                <w:snapToGrid w:val="0"/>
                <w:sz w:val="24"/>
                <w:szCs w:val="24"/>
              </w:rPr>
              <w:t xml:space="preserve">第四十九条  </w:t>
            </w:r>
            <w:r>
              <w:rPr>
                <w:rFonts w:hint="eastAsia" w:ascii="仿宋_GB2312" w:hAnsi="仿宋_GB2312" w:eastAsia="仿宋_GB2312" w:cs="仿宋_GB2312"/>
                <w:snapToGrid w:val="0"/>
                <w:sz w:val="24"/>
                <w:szCs w:val="24"/>
              </w:rPr>
              <w:t>乡（镇）人民政府、街道办事处可以通过购买第三方服务等形式在居住区设立生活垃圾分类督导员，经培训合格后，引导居民分类投放。</w:t>
            </w:r>
          </w:p>
          <w:p>
            <w:pPr>
              <w:keepNext w:val="0"/>
              <w:keepLines w:val="0"/>
              <w:pageBreakBefore w:val="0"/>
              <w:widowControl w:val="0"/>
              <w:kinsoku/>
              <w:wordWrap/>
              <w:topLinePunct w:val="0"/>
              <w:autoSpaceDE/>
              <w:autoSpaceDN/>
              <w:bidi w:val="0"/>
              <w:adjustRightInd/>
              <w:snapToGrid/>
              <w:spacing w:line="460" w:lineRule="exact"/>
              <w:ind w:firstLine="480" w:firstLineChars="200"/>
              <w:jc w:val="both"/>
              <w:textAlignment w:val="auto"/>
              <w:rPr>
                <w:rFonts w:hint="eastAsia" w:ascii="黑体" w:hAnsi="黑体" w:eastAsia="黑体" w:cs="黑体"/>
                <w:snapToGrid w:val="0"/>
                <w:sz w:val="24"/>
                <w:szCs w:val="24"/>
              </w:rPr>
            </w:pPr>
            <w:r>
              <w:rPr>
                <w:rFonts w:hint="eastAsia" w:ascii="仿宋_GB2312" w:hAnsi="仿宋_GB2312" w:eastAsia="仿宋_GB2312" w:cs="仿宋_GB2312"/>
                <w:snapToGrid w:val="0"/>
                <w:sz w:val="24"/>
                <w:szCs w:val="24"/>
              </w:rPr>
              <w:t>鼓励志愿者、社区居民担任生活垃圾分类督导员。</w:t>
            </w:r>
          </w:p>
        </w:tc>
        <w:tc>
          <w:tcPr>
            <w:tcW w:w="4653" w:type="dxa"/>
            <w:noWrap w:val="0"/>
            <w:vAlign w:val="center"/>
          </w:tcPr>
          <w:p>
            <w:pPr>
              <w:keepNext w:val="0"/>
              <w:keepLines w:val="0"/>
              <w:pageBreakBefore w:val="0"/>
              <w:widowControl w:val="0"/>
              <w:kinsoku/>
              <w:wordWrap/>
              <w:topLinePunct w:val="0"/>
              <w:autoSpaceDE/>
              <w:autoSpaceDN/>
              <w:bidi w:val="0"/>
              <w:adjustRightInd/>
              <w:snapToGrid/>
              <w:spacing w:line="460" w:lineRule="exact"/>
              <w:jc w:val="both"/>
              <w:textAlignment w:val="auto"/>
              <w:rPr>
                <w:rFonts w:hint="eastAsia" w:ascii="楷体_GB2312" w:hAnsi="楷体_GB2312" w:eastAsia="楷体_GB2312" w:cs="楷体_GB2312"/>
                <w:kern w:val="2"/>
                <w:sz w:val="24"/>
                <w:szCs w:val="24"/>
                <w:vertAlign w:val="baseline"/>
                <w:lang w:val="en-US" w:eastAsia="zh-CN" w:bidi="ar-SA"/>
              </w:rPr>
            </w:pPr>
            <w:r>
              <w:rPr>
                <w:rFonts w:hint="eastAsia" w:ascii="黑体" w:hAnsi="黑体" w:eastAsia="黑体" w:cs="黑体"/>
                <w:b/>
                <w:bCs/>
                <w:snapToGrid w:val="0"/>
                <w:sz w:val="24"/>
                <w:szCs w:val="24"/>
                <w:lang w:eastAsia="zh-CN"/>
              </w:rPr>
              <w:t>第四十七条</w:t>
            </w:r>
            <w:r>
              <w:rPr>
                <w:rFonts w:hint="eastAsia" w:ascii="黑体" w:hAnsi="黑体" w:eastAsia="黑体" w:cs="黑体"/>
                <w:snapToGrid w:val="0"/>
                <w:sz w:val="24"/>
                <w:szCs w:val="24"/>
                <w:bdr w:val="single" w:color="000000" w:sz="4" w:space="0"/>
              </w:rPr>
              <w:t>第四十九条</w:t>
            </w:r>
            <w:r>
              <w:rPr>
                <w:rFonts w:hint="eastAsia" w:ascii="楷体_GB2312" w:hAnsi="楷体_GB2312" w:eastAsia="楷体_GB2312" w:cs="楷体_GB2312"/>
                <w:kern w:val="2"/>
                <w:sz w:val="24"/>
                <w:szCs w:val="24"/>
                <w:vertAlign w:val="baseline"/>
                <w:lang w:val="en-US" w:eastAsia="zh-CN" w:bidi="ar-SA"/>
              </w:rPr>
              <w:t>（条文内容无改动）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3" w:hRule="atLeast"/>
          <w:jc w:val="center"/>
        </w:trPr>
        <w:tc>
          <w:tcPr>
            <w:tcW w:w="4653" w:type="dxa"/>
            <w:noWrap w:val="0"/>
            <w:vAlign w:val="top"/>
          </w:tcPr>
          <w:p>
            <w:pPr>
              <w:keepNext w:val="0"/>
              <w:keepLines w:val="0"/>
              <w:pageBreakBefore w:val="0"/>
              <w:widowControl w:val="0"/>
              <w:kinsoku/>
              <w:wordWrap/>
              <w:topLinePunct w:val="0"/>
              <w:autoSpaceDE/>
              <w:autoSpaceDN/>
              <w:bidi w:val="0"/>
              <w:adjustRightInd/>
              <w:snapToGrid/>
              <w:spacing w:line="460" w:lineRule="exact"/>
              <w:ind w:firstLine="480" w:firstLineChars="200"/>
              <w:jc w:val="both"/>
              <w:textAlignment w:val="auto"/>
              <w:rPr>
                <w:rFonts w:hint="eastAsia" w:ascii="仿宋_GB2312" w:hAnsi="仿宋_GB2312" w:eastAsia="仿宋_GB2312" w:cs="仿宋_GB2312"/>
                <w:snapToGrid w:val="0"/>
                <w:sz w:val="24"/>
                <w:szCs w:val="24"/>
              </w:rPr>
            </w:pPr>
            <w:r>
              <w:rPr>
                <w:rFonts w:hint="eastAsia" w:ascii="黑体" w:hAnsi="黑体" w:eastAsia="黑体" w:cs="黑体"/>
                <w:snapToGrid w:val="0"/>
                <w:sz w:val="24"/>
                <w:szCs w:val="24"/>
              </w:rPr>
              <w:t xml:space="preserve">第五十条  </w:t>
            </w:r>
            <w:r>
              <w:rPr>
                <w:rFonts w:hint="eastAsia" w:ascii="仿宋_GB2312" w:hAnsi="仿宋_GB2312" w:eastAsia="仿宋_GB2312" w:cs="仿宋_GB2312"/>
                <w:snapToGrid w:val="0"/>
                <w:sz w:val="24"/>
                <w:szCs w:val="24"/>
              </w:rPr>
              <w:t>推行生活垃圾分类社会监督员制度。生活垃圾分类社会监督员由环境卫生主管部门向社会公开选聘，成员应当包括人大代表、政协委员、村（居）民代表、行业代表以及第三方机构代表等。</w:t>
            </w:r>
          </w:p>
          <w:p>
            <w:pPr>
              <w:keepNext w:val="0"/>
              <w:keepLines w:val="0"/>
              <w:pageBreakBefore w:val="0"/>
              <w:widowControl w:val="0"/>
              <w:kinsoku/>
              <w:wordWrap/>
              <w:topLinePunct w:val="0"/>
              <w:autoSpaceDE/>
              <w:autoSpaceDN/>
              <w:bidi w:val="0"/>
              <w:adjustRightInd/>
              <w:snapToGrid/>
              <w:spacing w:line="460" w:lineRule="exact"/>
              <w:ind w:firstLine="480" w:firstLineChars="200"/>
              <w:jc w:val="both"/>
              <w:textAlignment w:val="auto"/>
              <w:rPr>
                <w:rFonts w:hint="eastAsia" w:ascii="黑体" w:hAnsi="黑体" w:eastAsia="黑体" w:cs="黑体"/>
                <w:snapToGrid w:val="0"/>
                <w:sz w:val="24"/>
                <w:szCs w:val="24"/>
              </w:rPr>
            </w:pPr>
            <w:r>
              <w:rPr>
                <w:rFonts w:hint="eastAsia" w:ascii="仿宋_GB2312" w:hAnsi="仿宋_GB2312" w:eastAsia="仿宋_GB2312" w:cs="仿宋_GB2312"/>
                <w:snapToGrid w:val="0"/>
                <w:sz w:val="24"/>
                <w:szCs w:val="24"/>
              </w:rPr>
              <w:t>社会监督员可申请进入生活垃圾分类收集点、转运站以及处理单位等场所，了解生活垃圾分类处理情况，查阅环境监测相关数据并提出意见和建议，发现问题应当向所在地环境卫生主管部门报告。</w:t>
            </w:r>
          </w:p>
        </w:tc>
        <w:tc>
          <w:tcPr>
            <w:tcW w:w="4653" w:type="dxa"/>
            <w:noWrap w:val="0"/>
            <w:vAlign w:val="center"/>
          </w:tcPr>
          <w:p>
            <w:pPr>
              <w:keepNext w:val="0"/>
              <w:keepLines w:val="0"/>
              <w:pageBreakBefore w:val="0"/>
              <w:widowControl w:val="0"/>
              <w:kinsoku/>
              <w:wordWrap/>
              <w:topLinePunct w:val="0"/>
              <w:autoSpaceDE/>
              <w:autoSpaceDN/>
              <w:bidi w:val="0"/>
              <w:adjustRightInd/>
              <w:snapToGrid/>
              <w:spacing w:line="460" w:lineRule="exact"/>
              <w:ind w:firstLine="240" w:firstLineChars="100"/>
              <w:jc w:val="both"/>
              <w:textAlignment w:val="auto"/>
              <w:rPr>
                <w:rFonts w:hint="eastAsia" w:ascii="楷体_GB2312" w:hAnsi="楷体_GB2312" w:eastAsia="楷体_GB2312" w:cs="楷体_GB2312"/>
                <w:kern w:val="2"/>
                <w:sz w:val="24"/>
                <w:szCs w:val="24"/>
                <w:vertAlign w:val="baseline"/>
                <w:lang w:val="en-US" w:eastAsia="zh-CN" w:bidi="ar-SA"/>
              </w:rPr>
            </w:pPr>
            <w:r>
              <w:rPr>
                <w:rFonts w:hint="eastAsia" w:ascii="黑体" w:hAnsi="黑体" w:eastAsia="黑体" w:cs="黑体"/>
                <w:b/>
                <w:bCs/>
                <w:snapToGrid w:val="0"/>
                <w:sz w:val="24"/>
                <w:szCs w:val="24"/>
                <w:lang w:eastAsia="zh-CN"/>
              </w:rPr>
              <w:t>第四十八条</w:t>
            </w:r>
            <w:r>
              <w:rPr>
                <w:rFonts w:hint="eastAsia" w:ascii="黑体" w:hAnsi="黑体" w:eastAsia="黑体" w:cs="黑体"/>
                <w:snapToGrid w:val="0"/>
                <w:sz w:val="24"/>
                <w:szCs w:val="24"/>
                <w:bdr w:val="single" w:color="000000" w:sz="4" w:space="0"/>
              </w:rPr>
              <w:t>第五十条</w:t>
            </w:r>
            <w:r>
              <w:rPr>
                <w:rFonts w:hint="eastAsia" w:ascii="楷体_GB2312" w:hAnsi="楷体_GB2312" w:eastAsia="楷体_GB2312" w:cs="楷体_GB2312"/>
                <w:kern w:val="2"/>
                <w:sz w:val="24"/>
                <w:szCs w:val="24"/>
                <w:vertAlign w:val="baseline"/>
                <w:lang w:val="en-US" w:eastAsia="zh-CN" w:bidi="ar-SA"/>
              </w:rPr>
              <w:t>（条文内容无改动）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 w:hRule="atLeast"/>
          <w:jc w:val="center"/>
        </w:trPr>
        <w:tc>
          <w:tcPr>
            <w:tcW w:w="4653" w:type="dxa"/>
            <w:noWrap w:val="0"/>
            <w:vAlign w:val="top"/>
          </w:tcPr>
          <w:p>
            <w:pPr>
              <w:keepNext w:val="0"/>
              <w:keepLines w:val="0"/>
              <w:pageBreakBefore w:val="0"/>
              <w:widowControl w:val="0"/>
              <w:kinsoku/>
              <w:wordWrap/>
              <w:topLinePunct w:val="0"/>
              <w:autoSpaceDE/>
              <w:autoSpaceDN/>
              <w:bidi w:val="0"/>
              <w:adjustRightInd/>
              <w:snapToGrid/>
              <w:spacing w:line="460" w:lineRule="exact"/>
              <w:ind w:firstLine="480" w:firstLineChars="200"/>
              <w:jc w:val="both"/>
              <w:textAlignment w:val="auto"/>
              <w:rPr>
                <w:rFonts w:hint="eastAsia" w:ascii="黑体" w:hAnsi="黑体" w:eastAsia="黑体" w:cs="黑体"/>
                <w:snapToGrid w:val="0"/>
                <w:sz w:val="24"/>
                <w:szCs w:val="24"/>
              </w:rPr>
            </w:pPr>
            <w:r>
              <w:rPr>
                <w:rFonts w:hint="eastAsia" w:ascii="黑体" w:hAnsi="黑体" w:eastAsia="黑体" w:cs="黑体"/>
                <w:snapToGrid w:val="0"/>
                <w:sz w:val="24"/>
                <w:szCs w:val="24"/>
              </w:rPr>
              <w:t xml:space="preserve">第五十一条  </w:t>
            </w:r>
            <w:r>
              <w:rPr>
                <w:rFonts w:hint="eastAsia" w:ascii="仿宋_GB2312" w:hAnsi="仿宋_GB2312" w:eastAsia="仿宋_GB2312" w:cs="仿宋_GB2312"/>
                <w:snapToGrid w:val="0"/>
                <w:sz w:val="24"/>
                <w:szCs w:val="24"/>
              </w:rPr>
              <w:t>环境卫生主管部门应当向社会公布生活垃圾分类监督举报方式，及时调查举报线索，依法处理违法行为，处理结果应当告知举报人。</w:t>
            </w:r>
          </w:p>
        </w:tc>
        <w:tc>
          <w:tcPr>
            <w:tcW w:w="4653" w:type="dxa"/>
            <w:noWrap w:val="0"/>
            <w:vAlign w:val="center"/>
          </w:tcPr>
          <w:p>
            <w:pPr>
              <w:keepNext w:val="0"/>
              <w:keepLines w:val="0"/>
              <w:pageBreakBefore w:val="0"/>
              <w:widowControl w:val="0"/>
              <w:kinsoku/>
              <w:wordWrap/>
              <w:topLinePunct w:val="0"/>
              <w:autoSpaceDE/>
              <w:autoSpaceDN/>
              <w:bidi w:val="0"/>
              <w:adjustRightInd/>
              <w:snapToGrid/>
              <w:spacing w:line="460" w:lineRule="exact"/>
              <w:jc w:val="both"/>
              <w:textAlignment w:val="auto"/>
              <w:rPr>
                <w:rFonts w:ascii="Calibri" w:hAnsi="Calibri" w:eastAsia="宋体" w:cs="Times New Roman"/>
                <w:kern w:val="2"/>
                <w:sz w:val="24"/>
                <w:szCs w:val="24"/>
                <w:vertAlign w:val="baseline"/>
                <w:lang w:val="en-US" w:eastAsia="zh-CN" w:bidi="ar-SA"/>
              </w:rPr>
            </w:pPr>
            <w:r>
              <w:rPr>
                <w:rFonts w:hint="eastAsia" w:ascii="黑体" w:hAnsi="黑体" w:eastAsia="黑体" w:cs="黑体"/>
                <w:b/>
                <w:bCs/>
                <w:snapToGrid w:val="0"/>
                <w:sz w:val="24"/>
                <w:szCs w:val="24"/>
                <w:lang w:eastAsia="zh-CN"/>
              </w:rPr>
              <w:t>第四十九条</w:t>
            </w:r>
            <w:r>
              <w:rPr>
                <w:rFonts w:hint="eastAsia" w:ascii="黑体" w:hAnsi="黑体" w:eastAsia="黑体" w:cs="黑体"/>
                <w:snapToGrid w:val="0"/>
                <w:sz w:val="24"/>
                <w:szCs w:val="24"/>
                <w:bdr w:val="single" w:color="000000" w:sz="4" w:space="0"/>
              </w:rPr>
              <w:t>第五十一条</w:t>
            </w:r>
            <w:r>
              <w:rPr>
                <w:rFonts w:hint="eastAsia" w:ascii="楷体_GB2312" w:hAnsi="楷体_GB2312" w:eastAsia="楷体_GB2312" w:cs="楷体_GB2312"/>
                <w:kern w:val="2"/>
                <w:sz w:val="24"/>
                <w:szCs w:val="24"/>
                <w:vertAlign w:val="baseline"/>
                <w:lang w:val="en-US" w:eastAsia="zh-CN" w:bidi="ar-SA"/>
              </w:rPr>
              <w:t>（条文内容无改动）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3" w:hRule="atLeast"/>
          <w:jc w:val="center"/>
        </w:trPr>
        <w:tc>
          <w:tcPr>
            <w:tcW w:w="4653" w:type="dxa"/>
            <w:noWrap w:val="0"/>
            <w:vAlign w:val="top"/>
          </w:tcPr>
          <w:p>
            <w:pPr>
              <w:keepNext w:val="0"/>
              <w:keepLines w:val="0"/>
              <w:pageBreakBefore w:val="0"/>
              <w:widowControl w:val="0"/>
              <w:kinsoku/>
              <w:wordWrap/>
              <w:topLinePunct w:val="0"/>
              <w:autoSpaceDE/>
              <w:autoSpaceDN/>
              <w:bidi w:val="0"/>
              <w:adjustRightInd/>
              <w:snapToGrid/>
              <w:spacing w:line="460" w:lineRule="exact"/>
              <w:ind w:firstLine="480" w:firstLineChars="200"/>
              <w:jc w:val="both"/>
              <w:textAlignment w:val="auto"/>
              <w:rPr>
                <w:rFonts w:hint="eastAsia" w:ascii="仿宋_GB2312" w:hAnsi="仿宋_GB2312" w:eastAsia="仿宋_GB2312" w:cs="仿宋_GB2312"/>
                <w:snapToGrid w:val="0"/>
                <w:sz w:val="24"/>
                <w:szCs w:val="24"/>
              </w:rPr>
            </w:pPr>
            <w:r>
              <w:rPr>
                <w:rFonts w:hint="eastAsia" w:ascii="黑体" w:hAnsi="黑体" w:eastAsia="黑体" w:cs="黑体"/>
                <w:snapToGrid w:val="0"/>
                <w:sz w:val="24"/>
                <w:szCs w:val="24"/>
              </w:rPr>
              <w:t xml:space="preserve">第五十二条  </w:t>
            </w:r>
            <w:r>
              <w:rPr>
                <w:rFonts w:hint="eastAsia" w:ascii="仿宋_GB2312" w:hAnsi="仿宋_GB2312" w:eastAsia="仿宋_GB2312" w:cs="仿宋_GB2312"/>
                <w:snapToGrid w:val="0"/>
                <w:sz w:val="24"/>
                <w:szCs w:val="24"/>
              </w:rPr>
              <w:t>环境卫生主管部门应当会同有关部门制定本行政区域内生活垃圾分类应急预案，建立应急处理机制。因突发事件或者紧急情况无法正常分类收集、运输、处理的，环境卫生主管部门应当立即启动应急预案，并根据实际情况统一调度。</w:t>
            </w:r>
          </w:p>
          <w:p>
            <w:pPr>
              <w:keepNext w:val="0"/>
              <w:keepLines w:val="0"/>
              <w:pageBreakBefore w:val="0"/>
              <w:widowControl w:val="0"/>
              <w:kinsoku/>
              <w:wordWrap/>
              <w:topLinePunct w:val="0"/>
              <w:autoSpaceDE/>
              <w:autoSpaceDN/>
              <w:bidi w:val="0"/>
              <w:adjustRightInd/>
              <w:snapToGrid/>
              <w:spacing w:line="460" w:lineRule="exact"/>
              <w:ind w:firstLine="480" w:firstLineChars="200"/>
              <w:jc w:val="both"/>
              <w:textAlignment w:val="auto"/>
              <w:rPr>
                <w:rFonts w:hint="eastAsia" w:ascii="黑体" w:hAnsi="黑体" w:eastAsia="黑体" w:cs="黑体"/>
                <w:snapToGrid w:val="0"/>
                <w:sz w:val="24"/>
                <w:szCs w:val="24"/>
              </w:rPr>
            </w:pPr>
            <w:r>
              <w:rPr>
                <w:rFonts w:hint="eastAsia" w:ascii="仿宋_GB2312" w:hAnsi="仿宋_GB2312" w:eastAsia="仿宋_GB2312" w:cs="仿宋_GB2312"/>
                <w:snapToGrid w:val="0"/>
                <w:sz w:val="24"/>
                <w:szCs w:val="24"/>
              </w:rPr>
              <w:t>生活垃圾收集、运输和处理单位应当制定生活垃圾分类收集、运输、处理应急预案，报所在地环境卫生主管部门备案。</w:t>
            </w:r>
          </w:p>
        </w:tc>
        <w:tc>
          <w:tcPr>
            <w:tcW w:w="4653" w:type="dxa"/>
            <w:noWrap w:val="0"/>
            <w:vAlign w:val="center"/>
          </w:tcPr>
          <w:p>
            <w:pPr>
              <w:keepNext w:val="0"/>
              <w:keepLines w:val="0"/>
              <w:pageBreakBefore w:val="0"/>
              <w:widowControl w:val="0"/>
              <w:kinsoku/>
              <w:wordWrap/>
              <w:topLinePunct w:val="0"/>
              <w:autoSpaceDE/>
              <w:autoSpaceDN/>
              <w:bidi w:val="0"/>
              <w:adjustRightInd/>
              <w:snapToGrid/>
              <w:spacing w:line="460" w:lineRule="exact"/>
              <w:ind w:firstLine="240" w:firstLineChars="100"/>
              <w:jc w:val="both"/>
              <w:textAlignment w:val="auto"/>
              <w:rPr>
                <w:rFonts w:ascii="Calibri" w:hAnsi="Calibri" w:eastAsia="宋体" w:cs="Times New Roman"/>
                <w:kern w:val="2"/>
                <w:sz w:val="24"/>
                <w:szCs w:val="24"/>
                <w:vertAlign w:val="baseline"/>
                <w:lang w:val="en-US" w:eastAsia="zh-CN" w:bidi="ar-SA"/>
              </w:rPr>
            </w:pPr>
            <w:r>
              <w:rPr>
                <w:rFonts w:hint="eastAsia" w:ascii="黑体" w:hAnsi="黑体" w:eastAsia="黑体" w:cs="黑体"/>
                <w:b/>
                <w:bCs/>
                <w:snapToGrid w:val="0"/>
                <w:sz w:val="24"/>
                <w:szCs w:val="24"/>
                <w:lang w:eastAsia="zh-CN"/>
              </w:rPr>
              <w:t>第五十条</w:t>
            </w:r>
            <w:r>
              <w:rPr>
                <w:rFonts w:hint="eastAsia" w:ascii="黑体" w:hAnsi="黑体" w:eastAsia="黑体" w:cs="黑体"/>
                <w:snapToGrid w:val="0"/>
                <w:sz w:val="24"/>
                <w:szCs w:val="24"/>
                <w:bdr w:val="single" w:color="000000" w:sz="4" w:space="0"/>
              </w:rPr>
              <w:t>第五十二条</w:t>
            </w:r>
            <w:r>
              <w:rPr>
                <w:rFonts w:hint="eastAsia" w:ascii="楷体_GB2312" w:hAnsi="楷体_GB2312" w:eastAsia="楷体_GB2312" w:cs="楷体_GB2312"/>
                <w:kern w:val="2"/>
                <w:sz w:val="24"/>
                <w:szCs w:val="24"/>
                <w:vertAlign w:val="baseline"/>
                <w:lang w:val="en-US" w:eastAsia="zh-CN" w:bidi="ar-SA"/>
              </w:rPr>
              <w:t>（条文内容无改动）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4653" w:type="dxa"/>
            <w:noWrap w:val="0"/>
            <w:vAlign w:val="center"/>
          </w:tcPr>
          <w:p>
            <w:pPr>
              <w:keepNext w:val="0"/>
              <w:keepLines w:val="0"/>
              <w:pageBreakBefore w:val="0"/>
              <w:widowControl w:val="0"/>
              <w:kinsoku/>
              <w:wordWrap/>
              <w:topLinePunct w:val="0"/>
              <w:autoSpaceDE/>
              <w:autoSpaceDN/>
              <w:bidi w:val="0"/>
              <w:adjustRightInd/>
              <w:snapToGrid/>
              <w:spacing w:line="460" w:lineRule="exact"/>
              <w:jc w:val="center"/>
              <w:textAlignment w:val="auto"/>
              <w:rPr>
                <w:rFonts w:hint="eastAsia" w:ascii="黑体" w:hAnsi="黑体" w:eastAsia="黑体" w:cs="黑体"/>
                <w:snapToGrid w:val="0"/>
                <w:sz w:val="24"/>
                <w:szCs w:val="24"/>
              </w:rPr>
            </w:pPr>
            <w:r>
              <w:rPr>
                <w:rFonts w:hint="eastAsia" w:ascii="黑体" w:hAnsi="黑体" w:eastAsia="黑体" w:cs="黑体"/>
                <w:snapToGrid w:val="0"/>
                <w:sz w:val="24"/>
                <w:szCs w:val="24"/>
              </w:rPr>
              <w:t>第七章  法律责任</w:t>
            </w:r>
          </w:p>
        </w:tc>
        <w:tc>
          <w:tcPr>
            <w:tcW w:w="4653" w:type="dxa"/>
            <w:noWrap w:val="0"/>
            <w:vAlign w:val="top"/>
          </w:tcPr>
          <w:p>
            <w:pPr>
              <w:keepNext w:val="0"/>
              <w:keepLines w:val="0"/>
              <w:pageBreakBefore w:val="0"/>
              <w:widowControl w:val="0"/>
              <w:kinsoku/>
              <w:wordWrap/>
              <w:topLinePunct w:val="0"/>
              <w:autoSpaceDE/>
              <w:autoSpaceDN/>
              <w:bidi w:val="0"/>
              <w:adjustRightInd/>
              <w:snapToGrid/>
              <w:spacing w:line="460" w:lineRule="exact"/>
              <w:jc w:val="center"/>
              <w:textAlignment w:val="auto"/>
              <w:rPr>
                <w:rFonts w:ascii="Calibri" w:hAnsi="Calibri" w:eastAsia="宋体" w:cs="Times New Roman"/>
                <w:kern w:val="2"/>
                <w:sz w:val="24"/>
                <w:szCs w:val="24"/>
                <w:vertAlign w:val="baseline"/>
                <w:lang w:val="en-US" w:eastAsia="zh-CN" w:bidi="ar-SA"/>
              </w:rPr>
            </w:pPr>
            <w:r>
              <w:rPr>
                <w:rFonts w:hint="eastAsia" w:ascii="楷体_GB2312" w:hAnsi="楷体_GB2312" w:eastAsia="楷体_GB2312" w:cs="楷体_GB2312"/>
                <w:kern w:val="2"/>
                <w:sz w:val="24"/>
                <w:szCs w:val="24"/>
                <w:vertAlign w:val="baseline"/>
                <w:lang w:val="en-US" w:eastAsia="zh-CN" w:bidi="ar-SA"/>
              </w:rPr>
              <w:t>（无改动）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3" w:hRule="atLeast"/>
          <w:jc w:val="center"/>
        </w:trPr>
        <w:tc>
          <w:tcPr>
            <w:tcW w:w="4653" w:type="dxa"/>
            <w:noWrap w:val="0"/>
            <w:vAlign w:val="top"/>
          </w:tcPr>
          <w:p>
            <w:pPr>
              <w:keepNext w:val="0"/>
              <w:keepLines w:val="0"/>
              <w:pageBreakBefore w:val="0"/>
              <w:widowControl w:val="0"/>
              <w:kinsoku/>
              <w:wordWrap/>
              <w:topLinePunct w:val="0"/>
              <w:autoSpaceDE/>
              <w:autoSpaceDN/>
              <w:bidi w:val="0"/>
              <w:adjustRightInd/>
              <w:snapToGrid/>
              <w:spacing w:line="460" w:lineRule="exact"/>
              <w:ind w:firstLine="480" w:firstLineChars="200"/>
              <w:jc w:val="both"/>
              <w:textAlignment w:val="auto"/>
              <w:rPr>
                <w:rFonts w:hint="eastAsia" w:ascii="仿宋_GB2312" w:hAnsi="仿宋_GB2312" w:eastAsia="仿宋_GB2312" w:cs="仿宋_GB2312"/>
                <w:snapToGrid w:val="0"/>
                <w:sz w:val="24"/>
                <w:szCs w:val="24"/>
              </w:rPr>
            </w:pPr>
            <w:r>
              <w:rPr>
                <w:rFonts w:hint="eastAsia" w:ascii="黑体" w:hAnsi="黑体" w:eastAsia="黑体" w:cs="黑体"/>
                <w:snapToGrid w:val="0"/>
                <w:sz w:val="24"/>
                <w:szCs w:val="24"/>
              </w:rPr>
              <w:t xml:space="preserve">第五十三条  </w:t>
            </w:r>
            <w:r>
              <w:rPr>
                <w:rFonts w:hint="eastAsia" w:ascii="仿宋_GB2312" w:hAnsi="仿宋_GB2312" w:eastAsia="仿宋_GB2312" w:cs="仿宋_GB2312"/>
                <w:snapToGrid w:val="0"/>
                <w:sz w:val="24"/>
                <w:szCs w:val="24"/>
              </w:rPr>
              <w:t>违反本条例规定，随意倾倒、抛撒、堆放或者焚烧生活垃圾的，由环境卫生主管部门责令改正，没收违法所得，对单位处以五万元以上五十万元以下的罚款，对个人处以一百元以上五百元以下的罚款。</w:t>
            </w:r>
          </w:p>
          <w:p>
            <w:pPr>
              <w:keepNext w:val="0"/>
              <w:keepLines w:val="0"/>
              <w:pageBreakBefore w:val="0"/>
              <w:widowControl w:val="0"/>
              <w:kinsoku/>
              <w:wordWrap/>
              <w:topLinePunct w:val="0"/>
              <w:autoSpaceDE/>
              <w:autoSpaceDN/>
              <w:bidi w:val="0"/>
              <w:adjustRightInd/>
              <w:snapToGrid/>
              <w:spacing w:line="460" w:lineRule="exact"/>
              <w:ind w:firstLine="480" w:firstLineChars="200"/>
              <w:jc w:val="both"/>
              <w:textAlignment w:val="auto"/>
              <w:rPr>
                <w:rFonts w:hint="eastAsia" w:ascii="仿宋_GB2312" w:hAnsi="仿宋_GB2312" w:eastAsia="仿宋_GB2312" w:cs="仿宋_GB2312"/>
                <w:snapToGrid w:val="0"/>
                <w:sz w:val="24"/>
                <w:szCs w:val="24"/>
              </w:rPr>
            </w:pPr>
            <w:r>
              <w:rPr>
                <w:rFonts w:hint="eastAsia" w:ascii="仿宋_GB2312" w:hAnsi="仿宋_GB2312" w:eastAsia="仿宋_GB2312" w:cs="仿宋_GB2312"/>
                <w:snapToGrid w:val="0"/>
                <w:sz w:val="24"/>
                <w:szCs w:val="24"/>
              </w:rPr>
              <w:t>违反本条例规定，未在指定地点分类投放生活垃圾的，由环境卫生主管部门责令改正；情节严重的，对单位处以五万元以上</w:t>
            </w:r>
            <w:r>
              <w:rPr>
                <w:rFonts w:hint="eastAsia" w:ascii="仿宋_GB2312" w:hAnsi="仿宋_GB2312" w:eastAsia="仿宋_GB2312" w:cs="仿宋_GB2312"/>
                <w:snapToGrid w:val="0"/>
                <w:spacing w:val="-8"/>
                <w:sz w:val="24"/>
                <w:szCs w:val="24"/>
              </w:rPr>
              <w:t>五十万元以下的罚款，对个人处以二十元以上二百元以下的罚款。</w:t>
            </w:r>
          </w:p>
          <w:p>
            <w:pPr>
              <w:keepNext w:val="0"/>
              <w:keepLines w:val="0"/>
              <w:pageBreakBefore w:val="0"/>
              <w:widowControl w:val="0"/>
              <w:kinsoku/>
              <w:wordWrap/>
              <w:topLinePunct w:val="0"/>
              <w:autoSpaceDE/>
              <w:autoSpaceDN/>
              <w:bidi w:val="0"/>
              <w:adjustRightInd/>
              <w:snapToGrid/>
              <w:spacing w:line="460" w:lineRule="exact"/>
              <w:ind w:firstLine="480" w:firstLineChars="200"/>
              <w:jc w:val="both"/>
              <w:textAlignment w:val="auto"/>
              <w:rPr>
                <w:rFonts w:hint="eastAsia" w:ascii="黑体" w:hAnsi="黑体" w:eastAsia="黑体" w:cs="黑体"/>
                <w:snapToGrid w:val="0"/>
                <w:sz w:val="24"/>
                <w:szCs w:val="24"/>
              </w:rPr>
            </w:pPr>
            <w:r>
              <w:rPr>
                <w:rFonts w:hint="eastAsia" w:ascii="仿宋_GB2312" w:hAnsi="仿宋_GB2312" w:eastAsia="仿宋_GB2312" w:cs="仿宋_GB2312"/>
                <w:snapToGrid w:val="0"/>
                <w:sz w:val="24"/>
                <w:szCs w:val="24"/>
              </w:rPr>
              <w:t>依据前款规定应当受到处罚的个人，自愿参加生活垃圾分类相关社区服务活动的，可以从轻、减轻处罚。</w:t>
            </w:r>
          </w:p>
        </w:tc>
        <w:tc>
          <w:tcPr>
            <w:tcW w:w="4653" w:type="dxa"/>
            <w:noWrap w:val="0"/>
            <w:vAlign w:val="center"/>
          </w:tcPr>
          <w:p>
            <w:pPr>
              <w:pStyle w:val="2"/>
              <w:keepNext w:val="0"/>
              <w:keepLines w:val="0"/>
              <w:pageBreakBefore w:val="0"/>
              <w:widowControl w:val="0"/>
              <w:kinsoku/>
              <w:wordWrap/>
              <w:overflowPunct/>
              <w:topLinePunct w:val="0"/>
              <w:autoSpaceDE/>
              <w:autoSpaceDN/>
              <w:bidi w:val="0"/>
              <w:adjustRightInd/>
              <w:snapToGrid/>
              <w:spacing w:line="460" w:lineRule="exact"/>
              <w:ind w:left="0" w:leftChars="0" w:firstLine="1920" w:firstLineChars="800"/>
              <w:jc w:val="both"/>
              <w:rPr>
                <w:rFonts w:hint="default"/>
                <w:sz w:val="24"/>
                <w:szCs w:val="24"/>
                <w:lang w:val="en-US" w:eastAsia="zh-CN"/>
              </w:rPr>
            </w:pPr>
            <w:r>
              <w:rPr>
                <w:rFonts w:hint="eastAsia" w:ascii="楷体_GB2312" w:hAnsi="楷体_GB2312" w:eastAsia="楷体_GB2312" w:cs="楷体_GB2312"/>
                <w:color w:val="auto"/>
                <w:sz w:val="24"/>
                <w:szCs w:val="24"/>
                <w:highlight w:val="none"/>
                <w:vertAlign w:val="baseline"/>
                <w:lang w:eastAsia="zh-CN"/>
              </w:rPr>
              <w:t>（</w:t>
            </w:r>
            <w:r>
              <w:rPr>
                <w:rFonts w:hint="eastAsia" w:ascii="楷体_GB2312" w:hAnsi="楷体_GB2312" w:eastAsia="楷体_GB2312" w:cs="楷体_GB2312"/>
                <w:color w:val="auto"/>
                <w:sz w:val="24"/>
                <w:szCs w:val="24"/>
                <w:highlight w:val="none"/>
                <w:vertAlign w:val="baseline"/>
                <w:lang w:val="en-US" w:eastAsia="zh-CN"/>
              </w:rPr>
              <w:t>删</w:t>
            </w:r>
            <w:r>
              <w:rPr>
                <w:rFonts w:hint="eastAsia" w:ascii="楷体_GB2312" w:hAnsi="楷体_GB2312" w:eastAsia="楷体_GB2312" w:cs="楷体_GB2312"/>
                <w:color w:val="auto"/>
                <w:sz w:val="24"/>
                <w:szCs w:val="24"/>
                <w:highlight w:val="none"/>
                <w:vertAlign w:val="baseli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653" w:type="dxa"/>
            <w:noWrap w:val="0"/>
            <w:vAlign w:val="top"/>
          </w:tcPr>
          <w:p>
            <w:pPr>
              <w:keepNext w:val="0"/>
              <w:keepLines w:val="0"/>
              <w:pageBreakBefore w:val="0"/>
              <w:widowControl w:val="0"/>
              <w:kinsoku/>
              <w:wordWrap/>
              <w:topLinePunct w:val="0"/>
              <w:autoSpaceDE/>
              <w:autoSpaceDN/>
              <w:bidi w:val="0"/>
              <w:adjustRightInd/>
              <w:snapToGrid/>
              <w:spacing w:line="460" w:lineRule="exact"/>
              <w:ind w:firstLine="480" w:firstLineChars="200"/>
              <w:jc w:val="both"/>
              <w:textAlignment w:val="auto"/>
              <w:rPr>
                <w:rFonts w:hint="eastAsia" w:ascii="黑体" w:hAnsi="黑体" w:eastAsia="黑体" w:cs="黑体"/>
                <w:snapToGrid w:val="0"/>
                <w:sz w:val="24"/>
                <w:szCs w:val="24"/>
              </w:rPr>
            </w:pPr>
            <w:r>
              <w:rPr>
                <w:rFonts w:hint="eastAsia" w:ascii="黑体" w:hAnsi="黑体" w:eastAsia="黑体" w:cs="黑体"/>
                <w:snapToGrid w:val="0"/>
                <w:sz w:val="24"/>
                <w:szCs w:val="24"/>
              </w:rPr>
              <w:t xml:space="preserve">第五十四条  </w:t>
            </w:r>
            <w:r>
              <w:rPr>
                <w:rFonts w:hint="eastAsia" w:ascii="仿宋_GB2312" w:hAnsi="仿宋_GB2312" w:eastAsia="仿宋_GB2312" w:cs="仿宋_GB2312"/>
                <w:snapToGrid w:val="0"/>
                <w:spacing w:val="-8"/>
                <w:sz w:val="24"/>
                <w:szCs w:val="24"/>
              </w:rPr>
              <w:t>违反本条例规定，产生、收集厨余垃圾的单位和其他生产经营者未将厨余垃圾交由具备相应资质条件的单位进行无害化处理的，由环境卫生主管部门责令改正，没收违法所得，对单位处以十万元以上一百万元以下的罚款，对个人处以一百元以上五百元以下的罚款。</w:t>
            </w:r>
          </w:p>
        </w:tc>
        <w:tc>
          <w:tcPr>
            <w:tcW w:w="4653" w:type="dxa"/>
            <w:noWrap w:val="0"/>
            <w:vAlign w:val="center"/>
          </w:tcPr>
          <w:p>
            <w:pPr>
              <w:keepNext w:val="0"/>
              <w:keepLines w:val="0"/>
              <w:pageBreakBefore w:val="0"/>
              <w:widowControl w:val="0"/>
              <w:kinsoku/>
              <w:wordWrap/>
              <w:topLinePunct w:val="0"/>
              <w:autoSpaceDE/>
              <w:autoSpaceDN/>
              <w:bidi w:val="0"/>
              <w:adjustRightInd/>
              <w:snapToGrid/>
              <w:spacing w:line="460" w:lineRule="exact"/>
              <w:ind w:firstLine="1920" w:firstLineChars="800"/>
              <w:jc w:val="both"/>
              <w:textAlignment w:val="auto"/>
              <w:rPr>
                <w:rFonts w:hint="default" w:ascii="Calibri" w:hAnsi="Calibri" w:eastAsia="宋体" w:cs="Times New Roman"/>
                <w:kern w:val="2"/>
                <w:sz w:val="24"/>
                <w:szCs w:val="24"/>
                <w:vertAlign w:val="baseline"/>
                <w:lang w:val="en-US" w:eastAsia="zh-CN" w:bidi="ar-SA"/>
              </w:rPr>
            </w:pPr>
            <w:r>
              <w:rPr>
                <w:rFonts w:hint="eastAsia" w:ascii="楷体_GB2312" w:hAnsi="楷体_GB2312" w:eastAsia="楷体_GB2312" w:cs="楷体_GB2312"/>
                <w:color w:val="auto"/>
                <w:sz w:val="24"/>
                <w:szCs w:val="24"/>
                <w:highlight w:val="none"/>
                <w:vertAlign w:val="baseline"/>
                <w:lang w:eastAsia="zh-CN"/>
              </w:rPr>
              <w:t>（</w:t>
            </w:r>
            <w:r>
              <w:rPr>
                <w:rFonts w:hint="eastAsia" w:ascii="楷体_GB2312" w:hAnsi="楷体_GB2312" w:eastAsia="楷体_GB2312" w:cs="楷体_GB2312"/>
                <w:color w:val="auto"/>
                <w:sz w:val="24"/>
                <w:szCs w:val="24"/>
                <w:highlight w:val="none"/>
                <w:vertAlign w:val="baseline"/>
                <w:lang w:val="en-US" w:eastAsia="zh-CN"/>
              </w:rPr>
              <w:t>删</w:t>
            </w:r>
            <w:r>
              <w:rPr>
                <w:rFonts w:hint="eastAsia" w:ascii="楷体_GB2312" w:hAnsi="楷体_GB2312" w:eastAsia="楷体_GB2312" w:cs="楷体_GB2312"/>
                <w:color w:val="auto"/>
                <w:sz w:val="24"/>
                <w:szCs w:val="24"/>
                <w:highlight w:val="none"/>
                <w:vertAlign w:val="baseli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0" w:hRule="atLeast"/>
          <w:jc w:val="center"/>
        </w:trPr>
        <w:tc>
          <w:tcPr>
            <w:tcW w:w="4653" w:type="dxa"/>
            <w:noWrap w:val="0"/>
            <w:vAlign w:val="top"/>
          </w:tcPr>
          <w:p>
            <w:pPr>
              <w:keepNext w:val="0"/>
              <w:keepLines w:val="0"/>
              <w:pageBreakBefore w:val="0"/>
              <w:widowControl w:val="0"/>
              <w:kinsoku/>
              <w:wordWrap/>
              <w:topLinePunct w:val="0"/>
              <w:autoSpaceDE/>
              <w:autoSpaceDN/>
              <w:bidi w:val="0"/>
              <w:adjustRightInd/>
              <w:snapToGrid/>
              <w:spacing w:line="460" w:lineRule="exact"/>
              <w:ind w:firstLine="480" w:firstLineChars="200"/>
              <w:jc w:val="both"/>
              <w:textAlignment w:val="auto"/>
              <w:rPr>
                <w:rFonts w:hint="eastAsia" w:ascii="仿宋_GB2312" w:hAnsi="仿宋_GB2312" w:eastAsia="仿宋_GB2312" w:cs="仿宋_GB2312"/>
                <w:snapToGrid w:val="0"/>
                <w:sz w:val="24"/>
                <w:szCs w:val="24"/>
              </w:rPr>
            </w:pPr>
            <w:r>
              <w:rPr>
                <w:rFonts w:hint="eastAsia" w:ascii="黑体" w:hAnsi="黑体" w:eastAsia="黑体" w:cs="黑体"/>
                <w:snapToGrid w:val="0"/>
                <w:sz w:val="24"/>
                <w:szCs w:val="24"/>
              </w:rPr>
              <w:t xml:space="preserve">第五十五条  </w:t>
            </w:r>
            <w:r>
              <w:rPr>
                <w:rFonts w:hint="eastAsia" w:ascii="仿宋_GB2312" w:hAnsi="仿宋_GB2312" w:eastAsia="仿宋_GB2312" w:cs="仿宋_GB2312"/>
                <w:snapToGrid w:val="0"/>
                <w:sz w:val="24"/>
                <w:szCs w:val="24"/>
              </w:rPr>
              <w:t>违反本条例规定，从事生活垃圾分类收集、运输的单位有下列行为的，由环境卫生主管部门责令改正，处以罚款：</w:t>
            </w:r>
          </w:p>
          <w:p>
            <w:pPr>
              <w:keepNext w:val="0"/>
              <w:keepLines w:val="0"/>
              <w:pageBreakBefore w:val="0"/>
              <w:widowControl w:val="0"/>
              <w:kinsoku/>
              <w:wordWrap/>
              <w:topLinePunct w:val="0"/>
              <w:autoSpaceDE/>
              <w:autoSpaceDN/>
              <w:bidi w:val="0"/>
              <w:adjustRightInd/>
              <w:snapToGrid/>
              <w:spacing w:line="460" w:lineRule="exact"/>
              <w:ind w:firstLine="480" w:firstLineChars="200"/>
              <w:jc w:val="both"/>
              <w:textAlignment w:val="auto"/>
              <w:rPr>
                <w:rFonts w:hint="eastAsia" w:ascii="仿宋_GB2312" w:hAnsi="仿宋_GB2312" w:eastAsia="仿宋_GB2312" w:cs="仿宋_GB2312"/>
                <w:snapToGrid w:val="0"/>
                <w:sz w:val="24"/>
                <w:szCs w:val="24"/>
              </w:rPr>
            </w:pPr>
            <w:r>
              <w:rPr>
                <w:rFonts w:hint="eastAsia" w:ascii="仿宋_GB2312" w:hAnsi="仿宋_GB2312" w:eastAsia="仿宋_GB2312" w:cs="仿宋_GB2312"/>
                <w:snapToGrid w:val="0"/>
                <w:sz w:val="24"/>
                <w:szCs w:val="24"/>
              </w:rPr>
              <w:t>（一）将已分类的生活垃圾混装混运的，处以五千元以上五万元以下的罚款；</w:t>
            </w:r>
          </w:p>
          <w:p>
            <w:pPr>
              <w:keepNext w:val="0"/>
              <w:keepLines w:val="0"/>
              <w:pageBreakBefore w:val="0"/>
              <w:widowControl w:val="0"/>
              <w:kinsoku/>
              <w:wordWrap/>
              <w:topLinePunct w:val="0"/>
              <w:autoSpaceDE/>
              <w:autoSpaceDN/>
              <w:bidi w:val="0"/>
              <w:adjustRightInd/>
              <w:snapToGrid/>
              <w:spacing w:line="460" w:lineRule="exact"/>
              <w:ind w:firstLine="480" w:firstLineChars="200"/>
              <w:jc w:val="both"/>
              <w:textAlignment w:val="auto"/>
              <w:rPr>
                <w:rFonts w:hint="eastAsia" w:ascii="仿宋_GB2312" w:hAnsi="仿宋_GB2312" w:eastAsia="仿宋_GB2312" w:cs="仿宋_GB2312"/>
                <w:snapToGrid w:val="0"/>
                <w:sz w:val="24"/>
                <w:szCs w:val="24"/>
              </w:rPr>
            </w:pPr>
            <w:r>
              <w:rPr>
                <w:rFonts w:hint="eastAsia" w:ascii="仿宋_GB2312" w:hAnsi="仿宋_GB2312" w:eastAsia="仿宋_GB2312" w:cs="仿宋_GB2312"/>
                <w:snapToGrid w:val="0"/>
                <w:sz w:val="24"/>
                <w:szCs w:val="24"/>
              </w:rPr>
              <w:t>（二）在运输过程中沿途丢弃、遗撒生活垃圾的，处以五万元以上五十万元以下的罚款，没收违法所得；</w:t>
            </w:r>
          </w:p>
          <w:p>
            <w:pPr>
              <w:keepNext w:val="0"/>
              <w:keepLines w:val="0"/>
              <w:pageBreakBefore w:val="0"/>
              <w:widowControl w:val="0"/>
              <w:kinsoku/>
              <w:wordWrap/>
              <w:topLinePunct w:val="0"/>
              <w:autoSpaceDE/>
              <w:autoSpaceDN/>
              <w:bidi w:val="0"/>
              <w:adjustRightInd/>
              <w:snapToGrid/>
              <w:spacing w:line="460" w:lineRule="exact"/>
              <w:ind w:firstLine="480" w:firstLineChars="200"/>
              <w:jc w:val="both"/>
              <w:textAlignment w:val="auto"/>
              <w:rPr>
                <w:rFonts w:hint="eastAsia" w:ascii="黑体" w:hAnsi="黑体" w:eastAsia="黑体" w:cs="黑体"/>
                <w:snapToGrid w:val="0"/>
                <w:sz w:val="24"/>
                <w:szCs w:val="24"/>
              </w:rPr>
            </w:pPr>
            <w:r>
              <w:rPr>
                <w:rFonts w:hint="eastAsia" w:ascii="仿宋_GB2312" w:hAnsi="仿宋_GB2312" w:eastAsia="仿宋_GB2312" w:cs="仿宋_GB2312"/>
                <w:snapToGrid w:val="0"/>
                <w:sz w:val="24"/>
                <w:szCs w:val="24"/>
              </w:rPr>
              <w:t>（三）未经批准擅自停业、歇业的，处以一万元以上三万元以下的罚款。造成损失的，依法承担赔偿责任。</w:t>
            </w:r>
          </w:p>
        </w:tc>
        <w:tc>
          <w:tcPr>
            <w:tcW w:w="4653" w:type="dxa"/>
            <w:noWrap w:val="0"/>
            <w:vAlign w:val="top"/>
          </w:tcPr>
          <w:p>
            <w:pPr>
              <w:keepNext w:val="0"/>
              <w:keepLines w:val="0"/>
              <w:pageBreakBefore w:val="0"/>
              <w:widowControl w:val="0"/>
              <w:kinsoku/>
              <w:wordWrap/>
              <w:topLinePunct w:val="0"/>
              <w:autoSpaceDE/>
              <w:autoSpaceDN/>
              <w:bidi w:val="0"/>
              <w:adjustRightInd/>
              <w:snapToGrid/>
              <w:spacing w:line="460" w:lineRule="exact"/>
              <w:ind w:firstLine="481" w:firstLineChars="200"/>
              <w:textAlignment w:val="auto"/>
              <w:rPr>
                <w:rFonts w:hint="eastAsia" w:ascii="仿宋_GB2312" w:hAnsi="仿宋_GB2312" w:eastAsia="仿宋_GB2312" w:cs="仿宋_GB2312"/>
                <w:snapToGrid w:val="0"/>
                <w:sz w:val="24"/>
                <w:szCs w:val="24"/>
              </w:rPr>
            </w:pPr>
            <w:r>
              <w:rPr>
                <w:rFonts w:hint="eastAsia" w:ascii="黑体" w:hAnsi="黑体" w:eastAsia="黑体" w:cs="黑体"/>
                <w:b/>
                <w:bCs/>
                <w:snapToGrid w:val="0"/>
                <w:sz w:val="24"/>
                <w:szCs w:val="24"/>
                <w:lang w:eastAsia="zh-CN"/>
              </w:rPr>
              <w:t>第五十一条</w:t>
            </w:r>
            <w:r>
              <w:rPr>
                <w:rFonts w:hint="eastAsia" w:ascii="黑体" w:hAnsi="黑体" w:eastAsia="黑体" w:cs="黑体"/>
                <w:snapToGrid w:val="0"/>
                <w:sz w:val="24"/>
                <w:szCs w:val="24"/>
                <w:bdr w:val="single" w:color="000000" w:sz="4" w:space="0"/>
              </w:rPr>
              <w:t>第五十五条</w:t>
            </w:r>
            <w:r>
              <w:rPr>
                <w:rFonts w:hint="eastAsia" w:ascii="黑体" w:hAnsi="黑体" w:eastAsia="黑体" w:cs="黑体"/>
                <w:snapToGrid w:val="0"/>
                <w:sz w:val="24"/>
                <w:szCs w:val="24"/>
              </w:rPr>
              <w:t xml:space="preserve">  </w:t>
            </w:r>
            <w:r>
              <w:rPr>
                <w:rFonts w:hint="eastAsia" w:ascii="仿宋_GB2312" w:hAnsi="仿宋_GB2312" w:eastAsia="仿宋_GB2312" w:cs="仿宋_GB2312"/>
                <w:snapToGrid w:val="0"/>
                <w:sz w:val="24"/>
                <w:szCs w:val="24"/>
              </w:rPr>
              <w:t>违反本条例规定，从事生活垃圾分类收集、运输的单位有下列行为的，由环境卫生主管部门责令改正，处以罚款：</w:t>
            </w:r>
          </w:p>
          <w:p>
            <w:pPr>
              <w:keepNext w:val="0"/>
              <w:keepLines w:val="0"/>
              <w:pageBreakBefore w:val="0"/>
              <w:widowControl w:val="0"/>
              <w:kinsoku/>
              <w:wordWrap/>
              <w:topLinePunct w:val="0"/>
              <w:autoSpaceDE/>
              <w:autoSpaceDN/>
              <w:bidi w:val="0"/>
              <w:adjustRightInd/>
              <w:snapToGrid/>
              <w:spacing w:line="460" w:lineRule="exact"/>
              <w:ind w:firstLine="480" w:firstLineChars="200"/>
              <w:textAlignment w:val="auto"/>
              <w:rPr>
                <w:rFonts w:hint="eastAsia" w:ascii="仿宋_GB2312" w:hAnsi="仿宋_GB2312" w:eastAsia="仿宋_GB2312" w:cs="仿宋_GB2312"/>
                <w:snapToGrid w:val="0"/>
                <w:sz w:val="24"/>
                <w:szCs w:val="24"/>
              </w:rPr>
            </w:pPr>
            <w:r>
              <w:rPr>
                <w:rFonts w:hint="eastAsia" w:ascii="仿宋_GB2312" w:hAnsi="仿宋_GB2312" w:eastAsia="仿宋_GB2312" w:cs="仿宋_GB2312"/>
                <w:snapToGrid w:val="0"/>
                <w:sz w:val="24"/>
                <w:szCs w:val="24"/>
              </w:rPr>
              <w:t>（一）将已分类的生活垃圾混装混运的，处以五千元以上五万元以下的罚款；</w:t>
            </w:r>
          </w:p>
          <w:p>
            <w:pPr>
              <w:keepNext w:val="0"/>
              <w:keepLines w:val="0"/>
              <w:pageBreakBefore w:val="0"/>
              <w:widowControl w:val="0"/>
              <w:kinsoku/>
              <w:wordWrap/>
              <w:topLinePunct w:val="0"/>
              <w:autoSpaceDE/>
              <w:autoSpaceDN/>
              <w:bidi w:val="0"/>
              <w:adjustRightInd/>
              <w:snapToGrid/>
              <w:spacing w:line="460" w:lineRule="exact"/>
              <w:ind w:firstLine="480" w:firstLineChars="200"/>
              <w:textAlignment w:val="auto"/>
              <w:rPr>
                <w:rFonts w:hint="eastAsia" w:ascii="仿宋_GB2312" w:hAnsi="仿宋_GB2312" w:eastAsia="仿宋_GB2312" w:cs="仿宋_GB2312"/>
                <w:snapToGrid w:val="0"/>
                <w:sz w:val="24"/>
                <w:szCs w:val="24"/>
                <w:bdr w:val="single" w:color="000000" w:sz="4" w:space="0"/>
              </w:rPr>
            </w:pPr>
            <w:r>
              <w:rPr>
                <w:rFonts w:hint="eastAsia" w:ascii="仿宋_GB2312" w:hAnsi="仿宋_GB2312" w:eastAsia="仿宋_GB2312" w:cs="仿宋_GB2312"/>
                <w:snapToGrid w:val="0"/>
                <w:sz w:val="24"/>
                <w:szCs w:val="24"/>
                <w:bdr w:val="single" w:color="000000" w:sz="4" w:space="0"/>
              </w:rPr>
              <w:t>（二）在运输过程中沿途丢弃、遗撒生活垃圾的，处以五万元以上五十万元以下的罚款，没收违法所得；</w:t>
            </w:r>
          </w:p>
          <w:p>
            <w:pPr>
              <w:keepNext w:val="0"/>
              <w:keepLines w:val="0"/>
              <w:pageBreakBefore w:val="0"/>
              <w:widowControl w:val="0"/>
              <w:kinsoku/>
              <w:wordWrap/>
              <w:topLinePunct w:val="0"/>
              <w:autoSpaceDE/>
              <w:autoSpaceDN/>
              <w:bidi w:val="0"/>
              <w:adjustRightInd/>
              <w:snapToGrid/>
              <w:spacing w:line="460" w:lineRule="exact"/>
              <w:ind w:firstLine="480" w:firstLineChars="200"/>
              <w:textAlignment w:val="auto"/>
              <w:rPr>
                <w:rFonts w:ascii="Calibri" w:hAnsi="Calibri" w:eastAsia="宋体" w:cs="Times New Roman"/>
                <w:kern w:val="2"/>
                <w:sz w:val="24"/>
                <w:szCs w:val="24"/>
                <w:vertAlign w:val="baseline"/>
                <w:lang w:val="en-US" w:eastAsia="zh-CN" w:bidi="ar-SA"/>
              </w:rPr>
            </w:pPr>
            <w:r>
              <w:rPr>
                <w:rFonts w:hint="eastAsia" w:ascii="仿宋_GB2312" w:hAnsi="仿宋_GB2312" w:eastAsia="仿宋_GB2312" w:cs="仿宋_GB2312"/>
                <w:snapToGrid w:val="0"/>
                <w:sz w:val="24"/>
                <w:szCs w:val="24"/>
              </w:rPr>
              <w:t>（三）未经批准擅自停业、歇业的，处以一万元以上三万元以下的罚款。造成损失的，依法承担赔偿责任。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3" w:hRule="atLeast"/>
          <w:jc w:val="center"/>
        </w:trPr>
        <w:tc>
          <w:tcPr>
            <w:tcW w:w="4653" w:type="dxa"/>
            <w:noWrap w:val="0"/>
            <w:vAlign w:val="top"/>
          </w:tcPr>
          <w:p>
            <w:pPr>
              <w:keepNext w:val="0"/>
              <w:keepLines w:val="0"/>
              <w:pageBreakBefore w:val="0"/>
              <w:widowControl w:val="0"/>
              <w:kinsoku/>
              <w:wordWrap/>
              <w:topLinePunct w:val="0"/>
              <w:autoSpaceDE/>
              <w:autoSpaceDN/>
              <w:bidi w:val="0"/>
              <w:adjustRightInd/>
              <w:snapToGrid/>
              <w:spacing w:line="460" w:lineRule="exact"/>
              <w:ind w:firstLine="480" w:firstLineChars="200"/>
              <w:jc w:val="both"/>
              <w:textAlignment w:val="auto"/>
              <w:rPr>
                <w:rFonts w:hint="eastAsia" w:ascii="仿宋_GB2312" w:hAnsi="仿宋_GB2312" w:eastAsia="仿宋_GB2312" w:cs="仿宋_GB2312"/>
                <w:snapToGrid w:val="0"/>
                <w:sz w:val="24"/>
                <w:szCs w:val="24"/>
              </w:rPr>
            </w:pPr>
            <w:r>
              <w:rPr>
                <w:rFonts w:hint="eastAsia" w:ascii="黑体" w:hAnsi="黑体" w:eastAsia="黑体" w:cs="黑体"/>
                <w:snapToGrid w:val="0"/>
                <w:sz w:val="24"/>
                <w:szCs w:val="24"/>
              </w:rPr>
              <w:t xml:space="preserve">第五十六条  </w:t>
            </w:r>
            <w:r>
              <w:rPr>
                <w:rFonts w:hint="eastAsia" w:ascii="仿宋_GB2312" w:hAnsi="仿宋_GB2312" w:eastAsia="仿宋_GB2312" w:cs="仿宋_GB2312"/>
                <w:snapToGrid w:val="0"/>
                <w:sz w:val="24"/>
                <w:szCs w:val="24"/>
              </w:rPr>
              <w:t>违反本条例规定，从事生活垃圾处理的单位有下列行为的，由环境卫生主管部门责令改正，处以罚款：</w:t>
            </w:r>
          </w:p>
          <w:p>
            <w:pPr>
              <w:keepNext w:val="0"/>
              <w:keepLines w:val="0"/>
              <w:pageBreakBefore w:val="0"/>
              <w:widowControl w:val="0"/>
              <w:kinsoku/>
              <w:wordWrap/>
              <w:topLinePunct w:val="0"/>
              <w:autoSpaceDE/>
              <w:autoSpaceDN/>
              <w:bidi w:val="0"/>
              <w:adjustRightInd/>
              <w:snapToGrid/>
              <w:spacing w:line="460" w:lineRule="exact"/>
              <w:ind w:firstLine="480" w:firstLineChars="200"/>
              <w:jc w:val="both"/>
              <w:textAlignment w:val="auto"/>
              <w:rPr>
                <w:rFonts w:hint="eastAsia" w:ascii="仿宋_GB2312" w:hAnsi="仿宋_GB2312" w:eastAsia="仿宋_GB2312" w:cs="仿宋_GB2312"/>
                <w:snapToGrid w:val="0"/>
                <w:sz w:val="24"/>
                <w:szCs w:val="24"/>
              </w:rPr>
            </w:pPr>
            <w:r>
              <w:rPr>
                <w:rFonts w:hint="eastAsia" w:ascii="仿宋_GB2312" w:hAnsi="仿宋_GB2312" w:eastAsia="仿宋_GB2312" w:cs="仿宋_GB2312"/>
                <w:snapToGrid w:val="0"/>
                <w:sz w:val="24"/>
                <w:szCs w:val="24"/>
              </w:rPr>
              <w:t>（一）擅自关闭、闲置或者拆除生活垃圾处理设施、场所的，处以十万元以上一百万元以下的罚款，没收违法所得；</w:t>
            </w:r>
          </w:p>
          <w:p>
            <w:pPr>
              <w:keepNext w:val="0"/>
              <w:keepLines w:val="0"/>
              <w:pageBreakBefore w:val="0"/>
              <w:widowControl w:val="0"/>
              <w:kinsoku/>
              <w:wordWrap/>
              <w:topLinePunct w:val="0"/>
              <w:autoSpaceDE/>
              <w:autoSpaceDN/>
              <w:bidi w:val="0"/>
              <w:adjustRightInd/>
              <w:snapToGrid/>
              <w:spacing w:line="460" w:lineRule="exact"/>
              <w:ind w:firstLine="480" w:firstLineChars="200"/>
              <w:jc w:val="both"/>
              <w:textAlignment w:val="auto"/>
              <w:rPr>
                <w:rFonts w:hint="eastAsia" w:ascii="仿宋_GB2312" w:hAnsi="仿宋_GB2312" w:eastAsia="仿宋_GB2312" w:cs="仿宋_GB2312"/>
                <w:snapToGrid w:val="0"/>
                <w:sz w:val="24"/>
                <w:szCs w:val="24"/>
              </w:rPr>
            </w:pPr>
            <w:r>
              <w:rPr>
                <w:rFonts w:hint="eastAsia" w:ascii="仿宋_GB2312" w:hAnsi="仿宋_GB2312" w:eastAsia="仿宋_GB2312" w:cs="仿宋_GB2312"/>
                <w:snapToGrid w:val="0"/>
                <w:sz w:val="24"/>
                <w:szCs w:val="24"/>
              </w:rPr>
              <w:t>（二）将已分类的生活垃圾混合处理的，处以二万元以上十万元以下的罚款；</w:t>
            </w:r>
          </w:p>
          <w:p>
            <w:pPr>
              <w:keepNext w:val="0"/>
              <w:keepLines w:val="0"/>
              <w:pageBreakBefore w:val="0"/>
              <w:widowControl w:val="0"/>
              <w:kinsoku/>
              <w:wordWrap/>
              <w:topLinePunct w:val="0"/>
              <w:autoSpaceDE/>
              <w:autoSpaceDN/>
              <w:bidi w:val="0"/>
              <w:adjustRightInd/>
              <w:snapToGrid/>
              <w:spacing w:line="460" w:lineRule="exact"/>
              <w:ind w:firstLine="480" w:firstLineChars="200"/>
              <w:jc w:val="both"/>
              <w:textAlignment w:val="auto"/>
              <w:rPr>
                <w:rFonts w:hint="eastAsia" w:ascii="黑体" w:hAnsi="黑体" w:eastAsia="黑体" w:cs="黑体"/>
                <w:snapToGrid w:val="0"/>
                <w:sz w:val="24"/>
                <w:szCs w:val="24"/>
              </w:rPr>
            </w:pPr>
            <w:r>
              <w:rPr>
                <w:rFonts w:hint="eastAsia" w:ascii="仿宋_GB2312" w:hAnsi="仿宋_GB2312" w:eastAsia="仿宋_GB2312" w:cs="仿宋_GB2312"/>
                <w:snapToGrid w:val="0"/>
                <w:sz w:val="24"/>
                <w:szCs w:val="24"/>
              </w:rPr>
              <w:t>（三）未经批准擅自停业、歇业的，处以五万元以上十万元以下的罚款。造成损失的，依法承担赔偿责任。</w:t>
            </w:r>
          </w:p>
        </w:tc>
        <w:tc>
          <w:tcPr>
            <w:tcW w:w="4653" w:type="dxa"/>
            <w:noWrap w:val="0"/>
            <w:vAlign w:val="top"/>
          </w:tcPr>
          <w:p>
            <w:pPr>
              <w:keepNext w:val="0"/>
              <w:keepLines w:val="0"/>
              <w:pageBreakBefore w:val="0"/>
              <w:widowControl w:val="0"/>
              <w:kinsoku/>
              <w:wordWrap/>
              <w:topLinePunct w:val="0"/>
              <w:autoSpaceDE/>
              <w:autoSpaceDN/>
              <w:bidi w:val="0"/>
              <w:adjustRightInd/>
              <w:snapToGrid/>
              <w:spacing w:line="460" w:lineRule="exact"/>
              <w:ind w:firstLine="481" w:firstLineChars="200"/>
              <w:textAlignment w:val="auto"/>
              <w:rPr>
                <w:rFonts w:hint="eastAsia" w:ascii="仿宋_GB2312" w:hAnsi="仿宋_GB2312" w:eastAsia="仿宋_GB2312" w:cs="仿宋_GB2312"/>
                <w:snapToGrid w:val="0"/>
                <w:sz w:val="24"/>
                <w:szCs w:val="24"/>
              </w:rPr>
            </w:pPr>
            <w:r>
              <w:rPr>
                <w:rFonts w:hint="eastAsia" w:ascii="黑体" w:hAnsi="黑体" w:eastAsia="黑体" w:cs="黑体"/>
                <w:b/>
                <w:bCs/>
                <w:snapToGrid w:val="0"/>
                <w:sz w:val="24"/>
                <w:szCs w:val="24"/>
                <w:lang w:eastAsia="zh-CN"/>
              </w:rPr>
              <w:t>第五十二条</w:t>
            </w:r>
            <w:r>
              <w:rPr>
                <w:rFonts w:hint="eastAsia" w:ascii="黑体" w:hAnsi="黑体" w:eastAsia="黑体" w:cs="黑体"/>
                <w:snapToGrid w:val="0"/>
                <w:sz w:val="24"/>
                <w:szCs w:val="24"/>
                <w:bdr w:val="single" w:color="000000" w:sz="4" w:space="0"/>
              </w:rPr>
              <w:t>第五十六条</w:t>
            </w:r>
            <w:r>
              <w:rPr>
                <w:rFonts w:hint="eastAsia" w:ascii="黑体" w:hAnsi="黑体" w:eastAsia="黑体" w:cs="黑体"/>
                <w:snapToGrid w:val="0"/>
                <w:sz w:val="24"/>
                <w:szCs w:val="24"/>
              </w:rPr>
              <w:t xml:space="preserve">  </w:t>
            </w:r>
            <w:r>
              <w:rPr>
                <w:rFonts w:hint="eastAsia" w:ascii="仿宋_GB2312" w:hAnsi="仿宋_GB2312" w:eastAsia="仿宋_GB2312" w:cs="仿宋_GB2312"/>
                <w:snapToGrid w:val="0"/>
                <w:sz w:val="24"/>
                <w:szCs w:val="24"/>
              </w:rPr>
              <w:t>违反本条例规定，从事生活垃圾处理的单位有下列行为的，由环境卫生主管部门责令改正，处以罚款：</w:t>
            </w:r>
          </w:p>
          <w:p>
            <w:pPr>
              <w:keepNext w:val="0"/>
              <w:keepLines w:val="0"/>
              <w:pageBreakBefore w:val="0"/>
              <w:widowControl w:val="0"/>
              <w:kinsoku/>
              <w:wordWrap/>
              <w:topLinePunct w:val="0"/>
              <w:autoSpaceDE/>
              <w:autoSpaceDN/>
              <w:bidi w:val="0"/>
              <w:adjustRightInd/>
              <w:snapToGrid/>
              <w:spacing w:line="460" w:lineRule="exact"/>
              <w:ind w:firstLine="480" w:firstLineChars="200"/>
              <w:textAlignment w:val="auto"/>
              <w:rPr>
                <w:rFonts w:hint="eastAsia" w:ascii="仿宋_GB2312" w:hAnsi="仿宋_GB2312" w:eastAsia="仿宋_GB2312" w:cs="仿宋_GB2312"/>
                <w:snapToGrid w:val="0"/>
                <w:sz w:val="24"/>
                <w:szCs w:val="24"/>
                <w:highlight w:val="none"/>
              </w:rPr>
            </w:pPr>
            <w:r>
              <w:rPr>
                <w:rFonts w:hint="eastAsia" w:ascii="仿宋_GB2312" w:hAnsi="仿宋_GB2312" w:eastAsia="仿宋_GB2312" w:cs="仿宋_GB2312"/>
                <w:snapToGrid w:val="0"/>
                <w:sz w:val="24"/>
                <w:szCs w:val="24"/>
                <w:highlight w:val="none"/>
                <w:bdr w:val="single" w:color="000000" w:sz="4" w:space="0"/>
              </w:rPr>
              <w:t>（一）擅自关闭、闲置或者拆除生活垃圾处理设施、场所的，处以十万元以上一百万元以下的罚款，没收违法所得；</w:t>
            </w:r>
          </w:p>
          <w:p>
            <w:pPr>
              <w:keepNext w:val="0"/>
              <w:keepLines w:val="0"/>
              <w:pageBreakBefore w:val="0"/>
              <w:widowControl w:val="0"/>
              <w:kinsoku/>
              <w:wordWrap/>
              <w:topLinePunct w:val="0"/>
              <w:autoSpaceDE/>
              <w:autoSpaceDN/>
              <w:bidi w:val="0"/>
              <w:adjustRightInd/>
              <w:snapToGrid/>
              <w:spacing w:line="460" w:lineRule="exact"/>
              <w:ind w:firstLine="480" w:firstLineChars="200"/>
              <w:textAlignment w:val="auto"/>
              <w:rPr>
                <w:rFonts w:hint="eastAsia" w:ascii="仿宋_GB2312" w:hAnsi="仿宋_GB2312" w:eastAsia="仿宋_GB2312" w:cs="仿宋_GB2312"/>
                <w:snapToGrid w:val="0"/>
                <w:sz w:val="24"/>
                <w:szCs w:val="24"/>
                <w:highlight w:val="none"/>
              </w:rPr>
            </w:pPr>
            <w:r>
              <w:rPr>
                <w:rFonts w:hint="eastAsia" w:ascii="仿宋_GB2312" w:hAnsi="仿宋_GB2312" w:eastAsia="仿宋_GB2312" w:cs="仿宋_GB2312"/>
                <w:snapToGrid w:val="0"/>
                <w:sz w:val="24"/>
                <w:szCs w:val="24"/>
                <w:highlight w:val="none"/>
              </w:rPr>
              <w:t>（二）将已分类的生活垃圾混合处理的，处以二万元以上十万元以下的罚款；</w:t>
            </w:r>
          </w:p>
          <w:p>
            <w:pPr>
              <w:keepNext w:val="0"/>
              <w:keepLines w:val="0"/>
              <w:pageBreakBefore w:val="0"/>
              <w:widowControl w:val="0"/>
              <w:kinsoku/>
              <w:wordWrap/>
              <w:topLinePunct w:val="0"/>
              <w:autoSpaceDE/>
              <w:autoSpaceDN/>
              <w:bidi w:val="0"/>
              <w:adjustRightInd/>
              <w:snapToGrid/>
              <w:spacing w:line="460" w:lineRule="exact"/>
              <w:ind w:firstLine="480" w:firstLineChars="200"/>
              <w:textAlignment w:val="auto"/>
              <w:rPr>
                <w:rFonts w:ascii="Calibri" w:hAnsi="Calibri" w:eastAsia="宋体" w:cs="Times New Roman"/>
                <w:kern w:val="2"/>
                <w:sz w:val="24"/>
                <w:szCs w:val="24"/>
                <w:vertAlign w:val="baseline"/>
                <w:lang w:val="en-US" w:eastAsia="zh-CN" w:bidi="ar-SA"/>
              </w:rPr>
            </w:pPr>
            <w:r>
              <w:rPr>
                <w:rFonts w:hint="eastAsia" w:ascii="仿宋_GB2312" w:hAnsi="仿宋_GB2312" w:eastAsia="仿宋_GB2312" w:cs="仿宋_GB2312"/>
                <w:snapToGrid w:val="0"/>
                <w:sz w:val="24"/>
                <w:szCs w:val="24"/>
                <w:highlight w:val="none"/>
              </w:rPr>
              <w:t>（三）未经批准擅自停业、歇业的，处以五万元以上十万元以下的罚款。造成损失的，依法承担赔偿责任。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3" w:hRule="atLeast"/>
          <w:jc w:val="center"/>
        </w:trPr>
        <w:tc>
          <w:tcPr>
            <w:tcW w:w="4653" w:type="dxa"/>
            <w:noWrap w:val="0"/>
            <w:vAlign w:val="top"/>
          </w:tcPr>
          <w:p>
            <w:pPr>
              <w:keepNext w:val="0"/>
              <w:keepLines w:val="0"/>
              <w:pageBreakBefore w:val="0"/>
              <w:widowControl w:val="0"/>
              <w:kinsoku/>
              <w:wordWrap/>
              <w:topLinePunct w:val="0"/>
              <w:autoSpaceDE/>
              <w:autoSpaceDN/>
              <w:bidi w:val="0"/>
              <w:adjustRightInd/>
              <w:snapToGrid/>
              <w:spacing w:line="460" w:lineRule="exact"/>
              <w:ind w:firstLine="480" w:firstLineChars="200"/>
              <w:jc w:val="both"/>
              <w:textAlignment w:val="auto"/>
              <w:rPr>
                <w:rFonts w:hint="eastAsia" w:ascii="仿宋_GB2312" w:hAnsi="仿宋_GB2312" w:eastAsia="仿宋_GB2312" w:cs="仿宋_GB2312"/>
                <w:snapToGrid w:val="0"/>
                <w:sz w:val="24"/>
                <w:szCs w:val="24"/>
              </w:rPr>
            </w:pPr>
            <w:r>
              <w:rPr>
                <w:rFonts w:hint="eastAsia" w:ascii="黑体" w:hAnsi="黑体" w:eastAsia="黑体" w:cs="黑体"/>
                <w:snapToGrid w:val="0"/>
                <w:sz w:val="24"/>
                <w:szCs w:val="24"/>
              </w:rPr>
              <w:t xml:space="preserve">第五十七条  </w:t>
            </w:r>
            <w:r>
              <w:rPr>
                <w:rFonts w:hint="eastAsia" w:ascii="仿宋_GB2312" w:hAnsi="仿宋_GB2312" w:eastAsia="仿宋_GB2312" w:cs="仿宋_GB2312"/>
                <w:snapToGrid w:val="0"/>
                <w:sz w:val="24"/>
                <w:szCs w:val="24"/>
              </w:rPr>
              <w:t>违反本条例规定，未经批准从事生活垃圾经营性收集、运输或者处理活动的，由环境卫生主管部门责令停止违法行为，并处以三万元的罚款。</w:t>
            </w:r>
          </w:p>
        </w:tc>
        <w:tc>
          <w:tcPr>
            <w:tcW w:w="4653" w:type="dxa"/>
            <w:noWrap w:val="0"/>
            <w:vAlign w:val="top"/>
          </w:tcPr>
          <w:p>
            <w:pPr>
              <w:keepNext w:val="0"/>
              <w:keepLines w:val="0"/>
              <w:pageBreakBefore w:val="0"/>
              <w:widowControl w:val="0"/>
              <w:kinsoku/>
              <w:wordWrap/>
              <w:topLinePunct w:val="0"/>
              <w:autoSpaceDE/>
              <w:autoSpaceDN/>
              <w:bidi w:val="0"/>
              <w:adjustRightInd/>
              <w:snapToGrid/>
              <w:spacing w:line="460" w:lineRule="exact"/>
              <w:ind w:firstLine="481" w:firstLineChars="200"/>
              <w:textAlignment w:val="auto"/>
              <w:rPr>
                <w:rFonts w:ascii="Calibri" w:hAnsi="Calibri" w:eastAsia="宋体" w:cs="Times New Roman"/>
                <w:kern w:val="2"/>
                <w:sz w:val="24"/>
                <w:szCs w:val="24"/>
                <w:vertAlign w:val="baseline"/>
                <w:lang w:val="en-US" w:eastAsia="zh-CN" w:bidi="ar-SA"/>
              </w:rPr>
            </w:pPr>
            <w:r>
              <w:rPr>
                <w:rFonts w:hint="eastAsia" w:ascii="黑体" w:hAnsi="黑体" w:eastAsia="黑体" w:cs="黑体"/>
                <w:b/>
                <w:bCs/>
                <w:snapToGrid w:val="0"/>
                <w:sz w:val="24"/>
                <w:szCs w:val="24"/>
                <w:lang w:eastAsia="zh-CN"/>
              </w:rPr>
              <w:t>第五十三条</w:t>
            </w:r>
            <w:r>
              <w:rPr>
                <w:rFonts w:hint="eastAsia" w:ascii="黑体" w:hAnsi="黑体" w:eastAsia="黑体" w:cs="黑体"/>
                <w:snapToGrid w:val="0"/>
                <w:sz w:val="24"/>
                <w:szCs w:val="24"/>
                <w:bdr w:val="single" w:color="000000" w:sz="4" w:space="0"/>
              </w:rPr>
              <w:t>第五十七条</w:t>
            </w:r>
            <w:r>
              <w:rPr>
                <w:rFonts w:hint="eastAsia" w:ascii="黑体" w:hAnsi="黑体" w:eastAsia="黑体" w:cs="黑体"/>
                <w:snapToGrid w:val="0"/>
                <w:sz w:val="24"/>
                <w:szCs w:val="24"/>
              </w:rPr>
              <w:t xml:space="preserve">  </w:t>
            </w:r>
            <w:r>
              <w:rPr>
                <w:rFonts w:hint="eastAsia" w:ascii="仿宋_GB2312" w:hAnsi="仿宋_GB2312" w:eastAsia="仿宋_GB2312" w:cs="仿宋_GB2312"/>
                <w:snapToGrid w:val="0"/>
                <w:sz w:val="24"/>
                <w:szCs w:val="24"/>
              </w:rPr>
              <w:t>违反本条例规定，未经批准从事生活垃圾经营性收集、运输或者处理活动的，由环境卫生主管部门责令停止违法行为，并处以三万元的罚款。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3" w:hRule="atLeast"/>
          <w:jc w:val="center"/>
        </w:trPr>
        <w:tc>
          <w:tcPr>
            <w:tcW w:w="4653" w:type="dxa"/>
            <w:noWrap w:val="0"/>
            <w:vAlign w:val="top"/>
          </w:tcPr>
          <w:p>
            <w:pPr>
              <w:keepNext w:val="0"/>
              <w:keepLines w:val="0"/>
              <w:pageBreakBefore w:val="0"/>
              <w:widowControl w:val="0"/>
              <w:kinsoku/>
              <w:wordWrap/>
              <w:topLinePunct w:val="0"/>
              <w:autoSpaceDE/>
              <w:autoSpaceDN/>
              <w:bidi w:val="0"/>
              <w:adjustRightInd/>
              <w:snapToGrid/>
              <w:spacing w:line="460" w:lineRule="exact"/>
              <w:ind w:firstLine="480" w:firstLineChars="200"/>
              <w:jc w:val="both"/>
              <w:textAlignment w:val="auto"/>
              <w:rPr>
                <w:rFonts w:hint="eastAsia" w:ascii="仿宋_GB2312" w:hAnsi="仿宋_GB2312" w:eastAsia="仿宋_GB2312" w:cs="仿宋_GB2312"/>
                <w:snapToGrid w:val="0"/>
                <w:sz w:val="24"/>
                <w:szCs w:val="24"/>
              </w:rPr>
            </w:pPr>
            <w:r>
              <w:rPr>
                <w:rFonts w:hint="eastAsia" w:ascii="黑体" w:hAnsi="黑体" w:eastAsia="黑体" w:cs="黑体"/>
                <w:snapToGrid w:val="0"/>
                <w:sz w:val="24"/>
                <w:szCs w:val="24"/>
              </w:rPr>
              <w:t xml:space="preserve"> 第五十八条  </w:t>
            </w:r>
            <w:r>
              <w:rPr>
                <w:rFonts w:hint="eastAsia" w:ascii="仿宋_GB2312" w:hAnsi="仿宋_GB2312" w:eastAsia="仿宋_GB2312" w:cs="仿宋_GB2312"/>
                <w:snapToGrid w:val="0"/>
                <w:sz w:val="24"/>
                <w:szCs w:val="24"/>
              </w:rPr>
              <w:t>违反本条例规定的其他行为，法律法规已有处罚规定的，从其规定。</w:t>
            </w:r>
          </w:p>
        </w:tc>
        <w:tc>
          <w:tcPr>
            <w:tcW w:w="4653" w:type="dxa"/>
            <w:noWrap w:val="0"/>
            <w:vAlign w:val="center"/>
          </w:tcPr>
          <w:p>
            <w:pPr>
              <w:keepNext w:val="0"/>
              <w:keepLines w:val="0"/>
              <w:pageBreakBefore w:val="0"/>
              <w:widowControl w:val="0"/>
              <w:kinsoku/>
              <w:wordWrap/>
              <w:topLinePunct w:val="0"/>
              <w:autoSpaceDE/>
              <w:autoSpaceDN/>
              <w:bidi w:val="0"/>
              <w:adjustRightInd/>
              <w:snapToGrid/>
              <w:spacing w:line="460" w:lineRule="exact"/>
              <w:jc w:val="both"/>
              <w:textAlignment w:val="auto"/>
              <w:rPr>
                <w:rFonts w:ascii="Calibri" w:hAnsi="Calibri" w:eastAsia="宋体" w:cs="Times New Roman"/>
                <w:kern w:val="2"/>
                <w:sz w:val="24"/>
                <w:szCs w:val="24"/>
                <w:vertAlign w:val="baseline"/>
                <w:lang w:val="en-US" w:eastAsia="zh-CN" w:bidi="ar-SA"/>
              </w:rPr>
            </w:pPr>
            <w:r>
              <w:rPr>
                <w:rFonts w:hint="eastAsia" w:ascii="黑体" w:hAnsi="黑体" w:eastAsia="黑体" w:cs="黑体"/>
                <w:b/>
                <w:bCs/>
                <w:snapToGrid w:val="0"/>
                <w:sz w:val="24"/>
                <w:szCs w:val="24"/>
                <w:lang w:eastAsia="zh-CN"/>
              </w:rPr>
              <w:t>第五十</w:t>
            </w:r>
            <w:r>
              <w:rPr>
                <w:rFonts w:hint="eastAsia" w:ascii="黑体" w:hAnsi="黑体" w:eastAsia="黑体" w:cs="黑体"/>
                <w:b/>
                <w:bCs/>
                <w:snapToGrid w:val="0"/>
                <w:sz w:val="24"/>
                <w:szCs w:val="24"/>
                <w:lang w:val="en-US" w:eastAsia="zh-CN"/>
              </w:rPr>
              <w:t>四</w:t>
            </w:r>
            <w:r>
              <w:rPr>
                <w:rFonts w:hint="eastAsia" w:ascii="黑体" w:hAnsi="黑体" w:eastAsia="黑体" w:cs="黑体"/>
                <w:b/>
                <w:bCs/>
                <w:snapToGrid w:val="0"/>
                <w:sz w:val="24"/>
                <w:szCs w:val="24"/>
                <w:lang w:eastAsia="zh-CN"/>
              </w:rPr>
              <w:t>条</w:t>
            </w:r>
            <w:r>
              <w:rPr>
                <w:rFonts w:hint="eastAsia" w:ascii="黑体" w:hAnsi="黑体" w:eastAsia="黑体" w:cs="黑体"/>
                <w:snapToGrid w:val="0"/>
                <w:sz w:val="24"/>
                <w:szCs w:val="24"/>
                <w:bdr w:val="single" w:color="000000" w:sz="4" w:space="0"/>
              </w:rPr>
              <w:t>第五十八条</w:t>
            </w:r>
            <w:r>
              <w:rPr>
                <w:rFonts w:hint="eastAsia" w:ascii="楷体_GB2312" w:hAnsi="楷体_GB2312" w:eastAsia="楷体_GB2312" w:cs="楷体_GB2312"/>
                <w:kern w:val="2"/>
                <w:sz w:val="24"/>
                <w:szCs w:val="24"/>
                <w:vertAlign w:val="baseline"/>
                <w:lang w:val="en-US" w:eastAsia="zh-CN" w:bidi="ar-SA"/>
              </w:rPr>
              <w:t>（条文内容无改动）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3" w:hRule="atLeast"/>
          <w:jc w:val="center"/>
        </w:trPr>
        <w:tc>
          <w:tcPr>
            <w:tcW w:w="4653" w:type="dxa"/>
            <w:noWrap w:val="0"/>
            <w:vAlign w:val="top"/>
          </w:tcPr>
          <w:p>
            <w:pPr>
              <w:keepNext w:val="0"/>
              <w:keepLines w:val="0"/>
              <w:pageBreakBefore w:val="0"/>
              <w:widowControl w:val="0"/>
              <w:kinsoku/>
              <w:wordWrap/>
              <w:topLinePunct w:val="0"/>
              <w:autoSpaceDE/>
              <w:autoSpaceDN/>
              <w:bidi w:val="0"/>
              <w:adjustRightInd/>
              <w:snapToGrid/>
              <w:spacing w:line="460" w:lineRule="exact"/>
              <w:ind w:firstLine="480" w:firstLineChars="200"/>
              <w:jc w:val="both"/>
              <w:textAlignment w:val="auto"/>
              <w:rPr>
                <w:rFonts w:hint="eastAsia" w:ascii="仿宋_GB2312" w:hAnsi="仿宋_GB2312" w:eastAsia="仿宋_GB2312" w:cs="仿宋_GB2312"/>
                <w:snapToGrid w:val="0"/>
                <w:sz w:val="24"/>
                <w:szCs w:val="24"/>
              </w:rPr>
            </w:pPr>
            <w:r>
              <w:rPr>
                <w:rFonts w:hint="eastAsia" w:ascii="黑体" w:hAnsi="黑体" w:eastAsia="黑体" w:cs="黑体"/>
                <w:snapToGrid w:val="0"/>
                <w:sz w:val="24"/>
                <w:szCs w:val="24"/>
              </w:rPr>
              <w:t xml:space="preserve">第五十九条  </w:t>
            </w:r>
            <w:r>
              <w:rPr>
                <w:rFonts w:hint="eastAsia" w:ascii="仿宋_GB2312" w:hAnsi="仿宋_GB2312" w:eastAsia="仿宋_GB2312" w:cs="仿宋_GB2312"/>
                <w:snapToGrid w:val="0"/>
                <w:sz w:val="24"/>
                <w:szCs w:val="24"/>
              </w:rPr>
              <w:t>有关行政主管部门及其工作人员违反本条例规定，未履行生活垃圾分类管理相应职责，玩忽职守、滥用职权、徇私舞弊的，依法给予政务处分。</w:t>
            </w:r>
          </w:p>
        </w:tc>
        <w:tc>
          <w:tcPr>
            <w:tcW w:w="4653" w:type="dxa"/>
            <w:noWrap w:val="0"/>
            <w:vAlign w:val="center"/>
          </w:tcPr>
          <w:p>
            <w:pPr>
              <w:keepNext w:val="0"/>
              <w:keepLines w:val="0"/>
              <w:pageBreakBefore w:val="0"/>
              <w:widowControl w:val="0"/>
              <w:kinsoku/>
              <w:wordWrap/>
              <w:topLinePunct w:val="0"/>
              <w:autoSpaceDE/>
              <w:autoSpaceDN/>
              <w:bidi w:val="0"/>
              <w:adjustRightInd/>
              <w:snapToGrid/>
              <w:spacing w:line="460" w:lineRule="exact"/>
              <w:jc w:val="both"/>
              <w:textAlignment w:val="auto"/>
              <w:rPr>
                <w:rFonts w:ascii="Calibri" w:hAnsi="Calibri" w:eastAsia="宋体" w:cs="Times New Roman"/>
                <w:kern w:val="2"/>
                <w:sz w:val="24"/>
                <w:szCs w:val="24"/>
                <w:vertAlign w:val="baseline"/>
                <w:lang w:val="en-US" w:eastAsia="zh-CN" w:bidi="ar-SA"/>
              </w:rPr>
            </w:pPr>
            <w:r>
              <w:rPr>
                <w:rFonts w:hint="eastAsia" w:ascii="黑体" w:hAnsi="黑体" w:eastAsia="黑体" w:cs="黑体"/>
                <w:b/>
                <w:bCs/>
                <w:snapToGrid w:val="0"/>
                <w:sz w:val="24"/>
                <w:szCs w:val="24"/>
                <w:lang w:eastAsia="zh-CN"/>
              </w:rPr>
              <w:t>第五十</w:t>
            </w:r>
            <w:r>
              <w:rPr>
                <w:rFonts w:hint="eastAsia" w:ascii="黑体" w:hAnsi="黑体" w:eastAsia="黑体" w:cs="黑体"/>
                <w:b/>
                <w:bCs/>
                <w:snapToGrid w:val="0"/>
                <w:sz w:val="24"/>
                <w:szCs w:val="24"/>
                <w:lang w:val="en-US" w:eastAsia="zh-CN"/>
              </w:rPr>
              <w:t>五</w:t>
            </w:r>
            <w:r>
              <w:rPr>
                <w:rFonts w:hint="eastAsia" w:ascii="黑体" w:hAnsi="黑体" w:eastAsia="黑体" w:cs="黑体"/>
                <w:b/>
                <w:bCs/>
                <w:snapToGrid w:val="0"/>
                <w:sz w:val="24"/>
                <w:szCs w:val="24"/>
                <w:lang w:eastAsia="zh-CN"/>
              </w:rPr>
              <w:t>条</w:t>
            </w:r>
            <w:r>
              <w:rPr>
                <w:rFonts w:hint="eastAsia" w:ascii="黑体" w:hAnsi="黑体" w:eastAsia="黑体" w:cs="黑体"/>
                <w:b w:val="0"/>
                <w:bCs w:val="0"/>
                <w:snapToGrid w:val="0"/>
                <w:sz w:val="24"/>
                <w:szCs w:val="24"/>
                <w:bdr w:val="single" w:color="000000" w:sz="4" w:space="0"/>
              </w:rPr>
              <w:t>第</w:t>
            </w:r>
            <w:r>
              <w:rPr>
                <w:rFonts w:hint="eastAsia" w:ascii="黑体" w:hAnsi="黑体" w:eastAsia="黑体" w:cs="黑体"/>
                <w:b w:val="0"/>
                <w:bCs w:val="0"/>
                <w:snapToGrid w:val="0"/>
                <w:sz w:val="24"/>
                <w:szCs w:val="24"/>
                <w:bdr w:val="single" w:color="000000" w:sz="4" w:space="0"/>
                <w:lang w:eastAsia="zh-CN"/>
              </w:rPr>
              <w:t>五十</w:t>
            </w:r>
            <w:r>
              <w:rPr>
                <w:rFonts w:hint="eastAsia" w:ascii="黑体" w:hAnsi="黑体" w:eastAsia="黑体" w:cs="黑体"/>
                <w:b w:val="0"/>
                <w:bCs w:val="0"/>
                <w:snapToGrid w:val="0"/>
                <w:sz w:val="24"/>
                <w:szCs w:val="24"/>
                <w:bdr w:val="single" w:color="000000" w:sz="4" w:space="0"/>
                <w:lang w:val="en-US" w:eastAsia="zh-CN"/>
              </w:rPr>
              <w:t>九</w:t>
            </w:r>
            <w:r>
              <w:rPr>
                <w:rFonts w:hint="eastAsia" w:ascii="黑体" w:hAnsi="黑体" w:eastAsia="黑体" w:cs="黑体"/>
                <w:b w:val="0"/>
                <w:bCs w:val="0"/>
                <w:snapToGrid w:val="0"/>
                <w:sz w:val="24"/>
                <w:szCs w:val="24"/>
                <w:bdr w:val="single" w:color="000000" w:sz="4" w:space="0"/>
              </w:rPr>
              <w:t>条</w:t>
            </w:r>
            <w:r>
              <w:rPr>
                <w:rFonts w:hint="eastAsia" w:ascii="楷体_GB2312" w:hAnsi="楷体_GB2312" w:eastAsia="楷体_GB2312" w:cs="楷体_GB2312"/>
                <w:kern w:val="2"/>
                <w:sz w:val="24"/>
                <w:szCs w:val="24"/>
                <w:vertAlign w:val="baseline"/>
                <w:lang w:val="en-US" w:eastAsia="zh-CN" w:bidi="ar-SA"/>
              </w:rPr>
              <w:t>（条文内容无改动）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653" w:type="dxa"/>
            <w:noWrap w:val="0"/>
            <w:vAlign w:val="center"/>
          </w:tcPr>
          <w:p>
            <w:pPr>
              <w:keepNext w:val="0"/>
              <w:keepLines w:val="0"/>
              <w:pageBreakBefore w:val="0"/>
              <w:widowControl w:val="0"/>
              <w:kinsoku/>
              <w:wordWrap/>
              <w:topLinePunct w:val="0"/>
              <w:autoSpaceDE/>
              <w:autoSpaceDN/>
              <w:bidi w:val="0"/>
              <w:adjustRightInd/>
              <w:snapToGrid/>
              <w:spacing w:line="460" w:lineRule="exact"/>
              <w:jc w:val="center"/>
              <w:textAlignment w:val="auto"/>
              <w:rPr>
                <w:rFonts w:hint="eastAsia" w:ascii="仿宋_GB2312" w:hAnsi="仿宋_GB2312" w:eastAsia="仿宋_GB2312" w:cs="仿宋_GB2312"/>
                <w:snapToGrid w:val="0"/>
                <w:sz w:val="24"/>
                <w:szCs w:val="24"/>
              </w:rPr>
            </w:pPr>
            <w:r>
              <w:rPr>
                <w:rFonts w:hint="eastAsia" w:ascii="黑体" w:hAnsi="黑体" w:eastAsia="黑体" w:cs="黑体"/>
                <w:snapToGrid w:val="0"/>
                <w:sz w:val="24"/>
                <w:szCs w:val="24"/>
              </w:rPr>
              <w:t>第八章  附  则</w:t>
            </w:r>
          </w:p>
        </w:tc>
        <w:tc>
          <w:tcPr>
            <w:tcW w:w="4653" w:type="dxa"/>
            <w:noWrap w:val="0"/>
            <w:vAlign w:val="center"/>
          </w:tcPr>
          <w:p>
            <w:pPr>
              <w:keepNext w:val="0"/>
              <w:keepLines w:val="0"/>
              <w:pageBreakBefore w:val="0"/>
              <w:widowControl w:val="0"/>
              <w:kinsoku/>
              <w:wordWrap/>
              <w:topLinePunct w:val="0"/>
              <w:autoSpaceDE/>
              <w:autoSpaceDN/>
              <w:bidi w:val="0"/>
              <w:adjustRightInd/>
              <w:snapToGrid/>
              <w:spacing w:line="460" w:lineRule="exact"/>
              <w:jc w:val="center"/>
              <w:textAlignment w:val="auto"/>
              <w:rPr>
                <w:rFonts w:ascii="Calibri" w:hAnsi="Calibri" w:eastAsia="宋体" w:cs="Times New Roman"/>
                <w:kern w:val="2"/>
                <w:sz w:val="24"/>
                <w:szCs w:val="24"/>
                <w:vertAlign w:val="baseline"/>
                <w:lang w:val="en-US" w:eastAsia="zh-CN" w:bidi="ar-SA"/>
              </w:rPr>
            </w:pPr>
            <w:r>
              <w:rPr>
                <w:rFonts w:hint="eastAsia" w:ascii="楷体_GB2312" w:hAnsi="楷体_GB2312" w:eastAsia="楷体_GB2312" w:cs="楷体_GB2312"/>
                <w:kern w:val="2"/>
                <w:sz w:val="24"/>
                <w:szCs w:val="24"/>
                <w:vertAlign w:val="baseline"/>
                <w:lang w:val="en-US" w:eastAsia="zh-CN" w:bidi="ar-SA"/>
              </w:rPr>
              <w:t>（无改动）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jc w:val="center"/>
        </w:trPr>
        <w:tc>
          <w:tcPr>
            <w:tcW w:w="4653" w:type="dxa"/>
            <w:noWrap w:val="0"/>
            <w:vAlign w:val="top"/>
          </w:tcPr>
          <w:p>
            <w:pPr>
              <w:keepNext w:val="0"/>
              <w:keepLines w:val="0"/>
              <w:pageBreakBefore w:val="0"/>
              <w:widowControl w:val="0"/>
              <w:kinsoku/>
              <w:wordWrap/>
              <w:topLinePunct w:val="0"/>
              <w:autoSpaceDE/>
              <w:autoSpaceDN/>
              <w:bidi w:val="0"/>
              <w:adjustRightInd/>
              <w:snapToGrid/>
              <w:spacing w:line="460" w:lineRule="exact"/>
              <w:ind w:firstLine="480" w:firstLineChars="200"/>
              <w:jc w:val="both"/>
              <w:textAlignment w:val="auto"/>
              <w:rPr>
                <w:rFonts w:hint="eastAsia" w:ascii="黑体" w:hAnsi="黑体" w:eastAsia="黑体" w:cs="黑体"/>
                <w:snapToGrid w:val="0"/>
                <w:sz w:val="24"/>
                <w:szCs w:val="24"/>
              </w:rPr>
            </w:pPr>
            <w:r>
              <w:rPr>
                <w:rFonts w:hint="eastAsia" w:ascii="黑体" w:hAnsi="黑体" w:eastAsia="黑体" w:cs="黑体"/>
                <w:snapToGrid w:val="0"/>
                <w:sz w:val="24"/>
                <w:szCs w:val="24"/>
              </w:rPr>
              <w:t xml:space="preserve">第六十条  </w:t>
            </w:r>
            <w:r>
              <w:rPr>
                <w:rFonts w:hint="eastAsia" w:ascii="仿宋_GB2312" w:hAnsi="仿宋_GB2312" w:eastAsia="仿宋_GB2312" w:cs="仿宋_GB2312"/>
                <w:snapToGrid w:val="0"/>
                <w:sz w:val="24"/>
                <w:szCs w:val="24"/>
              </w:rPr>
              <w:t>经国务院或者省级人民政府批准设立的各类开发区依照市人民政府授权，在本区域内履行生活垃圾分类管理职责。</w:t>
            </w:r>
          </w:p>
        </w:tc>
        <w:tc>
          <w:tcPr>
            <w:tcW w:w="4653" w:type="dxa"/>
            <w:noWrap w:val="0"/>
            <w:vAlign w:val="center"/>
          </w:tcPr>
          <w:p>
            <w:pPr>
              <w:keepNext w:val="0"/>
              <w:keepLines w:val="0"/>
              <w:pageBreakBefore w:val="0"/>
              <w:widowControl w:val="0"/>
              <w:kinsoku/>
              <w:wordWrap/>
              <w:topLinePunct w:val="0"/>
              <w:autoSpaceDE/>
              <w:autoSpaceDN/>
              <w:bidi w:val="0"/>
              <w:adjustRightInd/>
              <w:snapToGrid/>
              <w:spacing w:line="460" w:lineRule="exact"/>
              <w:ind w:firstLine="240" w:firstLineChars="100"/>
              <w:jc w:val="both"/>
              <w:textAlignment w:val="auto"/>
              <w:rPr>
                <w:rFonts w:hint="eastAsia" w:ascii="Calibri" w:hAnsi="Calibri" w:eastAsia="黑体" w:cs="Times New Roman"/>
                <w:kern w:val="2"/>
                <w:sz w:val="24"/>
                <w:szCs w:val="24"/>
                <w:vertAlign w:val="baseline"/>
                <w:lang w:val="en-US" w:eastAsia="zh-CN" w:bidi="ar-SA"/>
              </w:rPr>
            </w:pPr>
            <w:r>
              <w:rPr>
                <w:rFonts w:hint="eastAsia" w:ascii="黑体" w:hAnsi="黑体" w:eastAsia="黑体" w:cs="黑体"/>
                <w:b/>
                <w:bCs/>
                <w:snapToGrid w:val="0"/>
                <w:sz w:val="24"/>
                <w:szCs w:val="24"/>
                <w:lang w:eastAsia="zh-CN"/>
              </w:rPr>
              <w:t>第五十</w:t>
            </w:r>
            <w:r>
              <w:rPr>
                <w:rFonts w:hint="eastAsia" w:ascii="黑体" w:hAnsi="黑体" w:eastAsia="黑体" w:cs="黑体"/>
                <w:b/>
                <w:bCs/>
                <w:snapToGrid w:val="0"/>
                <w:sz w:val="24"/>
                <w:szCs w:val="24"/>
                <w:lang w:val="en-US" w:eastAsia="zh-CN"/>
              </w:rPr>
              <w:t>六</w:t>
            </w:r>
            <w:r>
              <w:rPr>
                <w:rFonts w:hint="eastAsia" w:ascii="黑体" w:hAnsi="黑体" w:eastAsia="黑体" w:cs="黑体"/>
                <w:b/>
                <w:bCs/>
                <w:snapToGrid w:val="0"/>
                <w:sz w:val="24"/>
                <w:szCs w:val="24"/>
                <w:lang w:eastAsia="zh-CN"/>
              </w:rPr>
              <w:t>条</w:t>
            </w:r>
            <w:r>
              <w:rPr>
                <w:rFonts w:hint="eastAsia" w:ascii="黑体" w:hAnsi="黑体" w:eastAsia="黑体" w:cs="黑体"/>
                <w:snapToGrid w:val="0"/>
                <w:sz w:val="24"/>
                <w:szCs w:val="24"/>
                <w:bdr w:val="single" w:color="000000" w:sz="4" w:space="0"/>
              </w:rPr>
              <w:t>第六十条</w:t>
            </w:r>
            <w:r>
              <w:rPr>
                <w:rFonts w:hint="eastAsia" w:ascii="楷体_GB2312" w:hAnsi="楷体_GB2312" w:eastAsia="楷体_GB2312" w:cs="楷体_GB2312"/>
                <w:kern w:val="2"/>
                <w:sz w:val="24"/>
                <w:szCs w:val="24"/>
                <w:vertAlign w:val="baseline"/>
                <w:lang w:val="en-US" w:eastAsia="zh-CN" w:bidi="ar-SA"/>
              </w:rPr>
              <w:t>（条文内容无改动）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 w:hRule="atLeast"/>
          <w:jc w:val="center"/>
        </w:trPr>
        <w:tc>
          <w:tcPr>
            <w:tcW w:w="4653" w:type="dxa"/>
            <w:noWrap w:val="0"/>
            <w:vAlign w:val="top"/>
          </w:tcPr>
          <w:p>
            <w:pPr>
              <w:keepNext w:val="0"/>
              <w:keepLines w:val="0"/>
              <w:pageBreakBefore w:val="0"/>
              <w:widowControl w:val="0"/>
              <w:kinsoku/>
              <w:wordWrap/>
              <w:topLinePunct w:val="0"/>
              <w:autoSpaceDE/>
              <w:autoSpaceDN/>
              <w:bidi w:val="0"/>
              <w:adjustRightInd/>
              <w:snapToGrid/>
              <w:spacing w:line="460" w:lineRule="exact"/>
              <w:ind w:firstLine="480" w:firstLineChars="200"/>
              <w:jc w:val="both"/>
              <w:textAlignment w:val="auto"/>
              <w:rPr>
                <w:rFonts w:hint="eastAsia" w:ascii="黑体" w:hAnsi="黑体" w:eastAsia="黑体" w:cs="黑体"/>
                <w:snapToGrid w:val="0"/>
                <w:sz w:val="24"/>
                <w:szCs w:val="24"/>
              </w:rPr>
            </w:pPr>
            <w:r>
              <w:rPr>
                <w:rFonts w:hint="eastAsia" w:ascii="黑体" w:hAnsi="黑体" w:eastAsia="黑体" w:cs="黑体"/>
                <w:snapToGrid w:val="0"/>
                <w:sz w:val="24"/>
                <w:szCs w:val="24"/>
              </w:rPr>
              <w:t xml:space="preserve">第六十一条  </w:t>
            </w:r>
            <w:r>
              <w:rPr>
                <w:rFonts w:hint="eastAsia" w:ascii="仿宋_GB2312" w:hAnsi="仿宋_GB2312" w:eastAsia="仿宋_GB2312" w:cs="仿宋_GB2312"/>
                <w:snapToGrid w:val="0"/>
                <w:sz w:val="24"/>
                <w:szCs w:val="24"/>
              </w:rPr>
              <w:t>本条例自2023年10月1日起施行。</w:t>
            </w:r>
          </w:p>
        </w:tc>
        <w:tc>
          <w:tcPr>
            <w:tcW w:w="4653" w:type="dxa"/>
            <w:noWrap w:val="0"/>
            <w:vAlign w:val="top"/>
          </w:tcPr>
          <w:p>
            <w:pPr>
              <w:keepNext w:val="0"/>
              <w:keepLines w:val="0"/>
              <w:pageBreakBefore w:val="0"/>
              <w:widowControl w:val="0"/>
              <w:tabs>
                <w:tab w:val="left" w:pos="3206"/>
              </w:tabs>
              <w:kinsoku/>
              <w:wordWrap/>
              <w:topLinePunct w:val="0"/>
              <w:autoSpaceDE/>
              <w:autoSpaceDN/>
              <w:bidi w:val="0"/>
              <w:adjustRightInd/>
              <w:snapToGrid/>
              <w:spacing w:line="460" w:lineRule="exact"/>
              <w:ind w:firstLine="481" w:firstLineChars="200"/>
              <w:rPr>
                <w:rFonts w:ascii="Calibri" w:hAnsi="Calibri" w:eastAsia="宋体" w:cs="Times New Roman"/>
                <w:kern w:val="2"/>
                <w:sz w:val="24"/>
                <w:szCs w:val="24"/>
                <w:vertAlign w:val="baseline"/>
                <w:lang w:val="en-US" w:eastAsia="zh-CN" w:bidi="ar-SA"/>
              </w:rPr>
            </w:pPr>
            <w:r>
              <w:rPr>
                <w:rFonts w:hint="eastAsia" w:ascii="黑体" w:hAnsi="黑体" w:eastAsia="黑体" w:cs="黑体"/>
                <w:b/>
                <w:bCs/>
                <w:snapToGrid w:val="0"/>
                <w:sz w:val="24"/>
                <w:szCs w:val="24"/>
                <w:lang w:eastAsia="zh-CN"/>
              </w:rPr>
              <w:t>第五十七条</w:t>
            </w:r>
            <w:r>
              <w:rPr>
                <w:rFonts w:hint="eastAsia" w:ascii="黑体" w:hAnsi="黑体" w:eastAsia="黑体" w:cs="黑体"/>
                <w:snapToGrid w:val="0"/>
                <w:sz w:val="24"/>
                <w:szCs w:val="24"/>
                <w:bdr w:val="single" w:color="000000" w:sz="4" w:space="0"/>
              </w:rPr>
              <w:t>第六十一条</w:t>
            </w:r>
            <w:r>
              <w:rPr>
                <w:rFonts w:hint="eastAsia" w:ascii="黑体" w:hAnsi="黑体" w:eastAsia="黑体" w:cs="黑体"/>
                <w:snapToGrid w:val="0"/>
                <w:sz w:val="24"/>
                <w:szCs w:val="24"/>
              </w:rPr>
              <w:t xml:space="preserve">  </w:t>
            </w:r>
            <w:r>
              <w:rPr>
                <w:rFonts w:hint="eastAsia" w:ascii="仿宋_GB2312" w:hAnsi="仿宋_GB2312" w:eastAsia="仿宋_GB2312" w:cs="仿宋_GB2312"/>
                <w:snapToGrid w:val="0"/>
                <w:sz w:val="24"/>
                <w:szCs w:val="24"/>
              </w:rPr>
              <w:t>本条例自2023年10月1日起施行。</w:t>
            </w:r>
          </w:p>
        </w:tc>
      </w:tr>
    </w:tbl>
    <w:p/>
    <w:p>
      <w:pPr>
        <w:jc w:val="both"/>
      </w:pPr>
      <w:bookmarkStart w:id="0" w:name="_GoBack"/>
      <w:bookmarkEnd w:id="0"/>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modern"/>
    <w:pitch w:val="default"/>
    <w:sig w:usb0="00000001" w:usb1="080E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经典粗宋简">
    <w:panose1 w:val="02010609000101010101"/>
    <w:charset w:val="86"/>
    <w:family w:val="modern"/>
    <w:pitch w:val="default"/>
    <w:sig w:usb0="A1007AEF" w:usb1="F9DF7CFB" w:usb2="0000001E" w:usb3="00000000" w:csb0="20040000" w:csb1="00000000"/>
  </w:font>
  <w:font w:name="仿宋_GB2312">
    <w:panose1 w:val="02010609030101010101"/>
    <w:charset w:val="86"/>
    <w:family w:val="modern"/>
    <w:pitch w:val="default"/>
    <w:sig w:usb0="00000001" w:usb1="080E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false"/>
  <w:bordersDoNotSurroundFooter w:val="false"/>
  <w:documentProtection w:enforcement="0"/>
  <w:defaultTabStop w:val="420"/>
  <w:drawingGridHorizontalSpacing w:val="105"/>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1D7E2E"/>
    <w:rsid w:val="000E2ABF"/>
    <w:rsid w:val="00123ECD"/>
    <w:rsid w:val="001D7E2E"/>
    <w:rsid w:val="00226E11"/>
    <w:rsid w:val="003A05B4"/>
    <w:rsid w:val="003B605F"/>
    <w:rsid w:val="00616EFB"/>
    <w:rsid w:val="009D3184"/>
    <w:rsid w:val="00E41AD6"/>
    <w:rsid w:val="00F632A6"/>
    <w:rsid w:val="36357D0F"/>
    <w:rsid w:val="592464DB"/>
    <w:rsid w:val="67FBD979"/>
    <w:rsid w:val="DD7D4DA1"/>
    <w:rsid w:val="DD7E8DAF"/>
    <w:rsid w:val="F7F7A06B"/>
    <w:rsid w:val="FDFFF9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customStyle="1" w:styleId="2">
    <w:name w:val="BodyText1I2"/>
    <w:qFormat/>
    <w:uiPriority w:val="0"/>
    <w:pPr>
      <w:widowControl w:val="0"/>
      <w:spacing w:after="120"/>
      <w:ind w:left="420" w:leftChars="200" w:firstLine="420" w:firstLineChars="200"/>
      <w:jc w:val="both"/>
      <w:textAlignment w:val="baseline"/>
    </w:pPr>
    <w:rPr>
      <w:rFonts w:ascii="Calibri" w:hAnsi="Calibri" w:eastAsia="宋体" w:cs="Times New Roman"/>
      <w:kern w:val="2"/>
      <w:sz w:val="32"/>
      <w:szCs w:val="22"/>
      <w:lang w:val="en-US" w:eastAsia="zh-CN" w:bidi="ar-SA"/>
    </w:rPr>
  </w:style>
  <w:style w:type="paragraph" w:styleId="3">
    <w:name w:val="Balloon Text"/>
    <w:basedOn w:val="1"/>
    <w:link w:val="11"/>
    <w:semiHidden/>
    <w:unhideWhenUsed/>
    <w:qFormat/>
    <w:uiPriority w:val="99"/>
    <w:rPr>
      <w:sz w:val="18"/>
      <w:szCs w:val="18"/>
    </w:rPr>
  </w:style>
  <w:style w:type="paragraph" w:styleId="4">
    <w:name w:val="footer"/>
    <w:basedOn w:val="1"/>
    <w:link w:val="10"/>
    <w:semiHidden/>
    <w:unhideWhenUsed/>
    <w:qFormat/>
    <w:uiPriority w:val="99"/>
    <w:pPr>
      <w:tabs>
        <w:tab w:val="center" w:pos="4153"/>
        <w:tab w:val="right" w:pos="8306"/>
      </w:tabs>
      <w:snapToGrid w:val="0"/>
      <w:jc w:val="left"/>
    </w:pPr>
    <w:rPr>
      <w:sz w:val="18"/>
      <w:szCs w:val="18"/>
    </w:rPr>
  </w:style>
  <w:style w:type="paragraph" w:styleId="5">
    <w:name w:val="header"/>
    <w:basedOn w:val="1"/>
    <w:link w:val="9"/>
    <w:semiHidden/>
    <w:unhideWhenUsed/>
    <w:qFormat/>
    <w:uiPriority w:val="99"/>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customStyle="1" w:styleId="9">
    <w:name w:val="页眉 Char"/>
    <w:basedOn w:val="8"/>
    <w:link w:val="5"/>
    <w:semiHidden/>
    <w:qFormat/>
    <w:uiPriority w:val="99"/>
    <w:rPr>
      <w:sz w:val="18"/>
      <w:szCs w:val="18"/>
    </w:rPr>
  </w:style>
  <w:style w:type="character" w:customStyle="1" w:styleId="10">
    <w:name w:val="页脚 Char"/>
    <w:basedOn w:val="8"/>
    <w:link w:val="4"/>
    <w:semiHidden/>
    <w:qFormat/>
    <w:uiPriority w:val="99"/>
    <w:rPr>
      <w:sz w:val="18"/>
      <w:szCs w:val="18"/>
    </w:rPr>
  </w:style>
  <w:style w:type="character" w:customStyle="1" w:styleId="11">
    <w:name w:val="批注框文本 Char"/>
    <w:basedOn w:val="8"/>
    <w:link w:val="3"/>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Hewlett-Packard Company</Company>
  <Pages>3</Pages>
  <Words>52</Words>
  <Characters>297</Characters>
  <Lines>2</Lines>
  <Paragraphs>1</Paragraphs>
  <TotalTime>0</TotalTime>
  <ScaleCrop>false</ScaleCrop>
  <LinksUpToDate>false</LinksUpToDate>
  <CharactersWithSpaces>348</CharactersWithSpaces>
  <Application>WPS Office_11.8.2.9793_F1E327BC-269C-435d-A152-05C5408002CA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2017-09-26T16:47:00Z</dcterms:created>
  <dc:creator>rd11</dc:creator>
  <cp:lastModifiedBy>ft807</cp:lastModifiedBy>
  <cp:lastPrinted>2026-03-26T01:27:00Z</cp:lastPrinted>
  <dcterms:modified xsi:type="dcterms:W3CDTF">2026-07-09T17:13:22Z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2052-11.8.2.9793</vt:lpwstr>
  </property>
</Properties>
</file>